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ATAS/634/2015 vom 26. August 2015</w:t>
      </w:r>
    </w:p>
    <w:p>
      <w:r>
        <w:t>GE Cour de justice, 2015-08-26, FR</w:t>
      </w:r>
    </w:p>
    <w:p>
      <w:r>
        <w:rPr>
          <w:b/>
        </w:rPr>
        <w:t xml:space="preserve">Quelle: </w:t>
      </w:r>
      <w:r>
        <w:t>https://mcp.opencaselaw.ch/entscheid/ge_gerichte_ATAS_634_2015</w:t>
      </w:r>
    </w:p>
    <w:p>
      <w:r>
        <w:t>FR: GE_GERICHTE ATAS/634/2015 du 26 août 2015</w:t>
      </w:r>
    </w:p>
    <w:p>
      <w:r>
        <w:t>IT: GE_GERICHTE ATAS/634/2015 del 26 agosto 2015</w:t>
      </w:r>
    </w:p>
    <w:p>
      <w:pPr>
        <w:pStyle w:val="Heading2"/>
      </w:pPr>
      <w:r>
        <w:t>Erwägungen</w:t>
      </w:r>
    </w:p>
    <w:p>
      <w:r>
        <w:rPr>
          <w:b/>
        </w:rPr>
        <w:t>E. 1</w:t>
      </w:r>
    </w:p>
    <w:p>
      <w:r>
        <w:t>Conformément à l'art. 134 al. 3 let. a LOJ, la chambre des assurances sociales de la Cour de justice connaît en instance unique des les contestations prévues à l'art. 43 de la loi cantonale sur les prestations cantonales complémentaires du 25 octobre 1968 (LPCC; RS J 4 25). Sa compétence pour juger du cas d’espèce est ainsi établie.</w:t>
      </w:r>
    </w:p>
    <w:p>
      <w:r>
        <w:rPr>
          <w:b/>
        </w:rPr>
        <w:t>E. 2</w:t>
      </w:r>
    </w:p>
    <w:p>
      <w:r>
        <w:t>Interjeté dans les délai et forme prescrits par la loi, le recours est recevable (art 43 LPCC).</w:t>
      </w:r>
    </w:p>
    <w:p>
      <w:r>
        <w:rPr>
          <w:b/>
        </w:rPr>
        <w:t>E. 3</w:t>
      </w:r>
    </w:p>
    <w:p>
      <w:r>
        <w:t>L’objet du litige est la question de savoir si la demande de restitution des prestations complémentaires cantonales de CHF 915.- est fondée.</w:t>
      </w:r>
    </w:p>
    <w:p>
      <w:r>
        <w:rPr>
          <w:b/>
        </w:rPr>
        <w:t>E. 4</w:t>
      </w:r>
    </w:p>
    <w:p>
      <w:r>
        <w:t>a. Pour le calcul des prestations complémentaires cantonales, les dépenses reconnues sont celles énumérées par la loi fédérale sur les prestations complémentaires à l’AVS et à l’AI du 6 octobre 2006 (loi sur les prestations complémentaires, LPC - RS 831.30) et ses dispositions d'exécution, à l'exclusion du montant destiné à la couverture des besoins vitaux, remplacé par le montant destiné à garantir le revenu minimum cantonal d'aide sociale (art. 6 LPCC). L'art. 10 al. 1 let. b ch. 1 LPC prévoit pour les personnes qui ne vivent pas en permanence ou pour une longue période dans un home ou dans un hôpital (personnes vivant à domicile), que les dépenses reconnues sont notamment le loyer d'un appartement et les frais accessoires y relatifs. Le montant annuel maximal reconnu est de 13'200 fr. pour les personnes seules. Aux termes de l'art. 16c OPC-AVS/AI, lorsque des appartements ou des maisons familiales sont aussi occupés par des personnes non comprises dans le calcul des prestations complémentaires, le loyer doit être réparti entre toutes les personnes. Les parts de loyer des personnes non comprises dans le calcul des prestations complémentaires ne sont pas prises en compte lors du calcul de la prestation</w:t>
      </w:r>
    </w:p>
    <w:p>
      <w:r>
        <w:t>A/1395/2015 - 4/7 - annuelle (al. 1). En principe, le montant du loyer est réparti à parts égales entre toutes les personnes (al. 2). Selon la jurisprudence, le critère est de savoir s'il y a logement commun, indépendamment du fait s'il y a bail commun ou si l'un des occupants paie seul le loyer (ATF 127 V 17 consid. 6b; arrêt du Tribunal fédéral des assurances P.53/01 du 13 mars 2002, consid. 3a/aa). Aussi, lorsque plusieurs personnes occupent le même foyer ou font ménage commun, il y a lieu à partage à parts égales du loyer qui est pris en compte dans le calcul des prestations complémentaires (arrêt du Tribunal fédéral des assurances P.66/04 du 16 août 2005, consid. 2). Toutefois, l'art. 16c OPC ne prévoit la répartition du loyer que si les personnes faisant ménage commun ne sont pas comprises dans le calcul des prestations complémentaires. Ainsi, un partage du loyer n’entre pas en ligne de compte à l’endroit des époux et des personnes qui ont des enfants ayant ou donnant droit à une rente. Il en va de même des orphelins faisant ménage commun (cf. art. 9 al. 2 LPC). Selon le Tribunal fédéral des assurances, la règle générale de la répartition du montant du loyer à parts égales mérite d'être confirmée et des dérogations ne doivent être admises qu'avec prudence, si l'on veut éviter le risque de graves abus (ATFA 105 V 271 consid. 2). En effet, l'art. 16c OPC vise à empêcher que les prestations complémentaires aient également à "intervenir à l'endroit de personnes qui ne sont pas comprises dans le calcul des prestations complémentaires" (VSI 1998 p. 34). L'exemple de la personne qui occupe, à elle seule, la plus grande partie de l'appartement ne saurait néanmoins être le seul cas spécial autorisant une exception à une répartition du loyer à parts égales. Il peut ainsi se présenter des situations où un intéressé a des motifs valables de supporter à lui seul le loyer, bien qu'il partage l'appartement avec un tiers, et de ne demander de ce tiers aucune participation. Ces motifs sont d'ordre juridique (obligation d'entretien de droit civil). Ils peuvent également être d'ordre moral (ATFA 105 V 271 consid. 2). Ainsi, une exception à la règle doit en tous les cas intervenir si la cohabitation (non pécuniaire) découle d'une obligation d'entretien du droit civil. À défaut, une répartition du loyer devrait être opérée même dans l'hypothèse où le bénéficiaire de prestations complémentaires ferait ménage commun avec ses propres enfants mineurs (non compris dans le calcul des prestations complémentaires). Sans oublier l'inégalité de traitement flagrante qui en résulterait, puisque des assurés avec enfants sans droit à la rente seraient désavantagés non seulement envers les assurés sans enfants, mais en règle générale également envers les assurés dont les enfants auraient droit à une rente (arrêt du Tribunal fédéral des assurances P.56/00 du 5 juillet 2001 in Pratique VSI 5/2001, p. 237). b. Par arrêt du 21 novembre 2012, la chambre de céans a estimé qu'une bénéficiaire de prestations n'avait pas un devoir moral envers sa fille majeure et sa petite-fille qui partageaient son logement, dès lors que la fille pouvait s'adresser, en dernier ressort, à l'Hospice général pour subvenir à son entretien et à celui de sa fille (ATAS/1396/2012). La chambre de céans a également estimé qu'une bénéficiaire,</w:t>
      </w:r>
    </w:p>
    <w:p>
      <w:r>
        <w:t>A/1395/2015 - 5/7 - qui partageait son logement avec sa fille et sa petite-fille, n'était pas tenue à une obligation d'entretien envers sa petite-fille, ni à une obligation d'ordre moral (ATAS/28/2007).</w:t>
      </w:r>
    </w:p>
    <w:p>
      <w:r>
        <w:rPr>
          <w:b/>
        </w:rPr>
        <w:t>E. 5</w:t>
      </w:r>
    </w:p>
    <w:p>
      <w:r>
        <w:t>En l’occurrence, il n’est pas contesté que la recourante partage son domicile avec sa fille depuis le 1er janvier 2015. La recourante n'a par ailleurs aucun devoir moral ni une obligation d'entretenir sa fille, selon la jurisprudence précitée. Même si celle-ci n’a annoncé son déménagement que trois mois après, c’est à partir de la cohabitation effective qu’il convient de partager le loyer entre la recourante et sa fille, en vertu des dispositions légales. Partant, il s’avère que c’est à raison que l’intimé a partagé par moitié le loyer et les charges locatives, d’un total de CHF 14'568.-, pour les déterminer à CHF 7'284.- pour le calcul des prestations. Ainsi, ce calcul ne prête pas le flanc à la critique. Ainsi, depuis début 2015, il convient d'admettre que les revenus déterminants de la recourante dépassent les dépenses déterminantes en vertu de la loi. Les prestations de CHF 305.- par mois ont donc été versées indûment pour janvier à mars 2015.</w:t>
      </w:r>
    </w:p>
    <w:p>
      <w:r>
        <w:rPr>
          <w:b/>
        </w:rPr>
        <w:t>E. 6</w:t>
      </w:r>
    </w:p>
    <w:p>
      <w:r>
        <w:t>a. Selon l'art. 24 al. 1 1ère phrase LPCC, les prestations indûment touchées doivent être restituées. Selon la jurisprudence, cela implique que soient réunies les conditions d'une reconsidération (cf. art. 53 al. 2 de la loi fédérale sur la partie générale du droit des assurances sociales du 6 octobre 2000 - LPGA - RS 830.1, applicable en cas de silence de la LPCC selon l'art. 1A let. b LPCC) ou d'une révision procédurale (cf. art. 53 al. 1er LPGA) de la décision – formelle ou non – par laquelle les prestations ont été accordées (ATF 130 V 318 consid. 5.2.).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Lorsque le</w:t>
      </w:r>
    </w:p>
    <w:p>
      <w:r>
        <w:t>A/1395/2015 - 6/7 - versement indu résulte d'une violation de l'obligation de renseigner au sens des art. 31 LPGA,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b. Selon l'art. 28 LPCC, le droit de demander la restitution s'éteint un an après le moment où l'institution d’assurance a eu connaissance du fait qui ouvre le droit à la restitution, mais au plus tard cinq ans après le versement de la prestation.</w:t>
      </w:r>
    </w:p>
    <w:p>
      <w:r>
        <w:rPr>
          <w:b/>
        </w:rPr>
        <w:t>E. 7</w:t>
      </w:r>
    </w:p>
    <w:p>
      <w:r>
        <w:t>En l'espèce, l’annonce du partage du domicile avec la fille de la recourante constitue assurément un fait nouveau important permettant à l’intimé de procéder à une révision de sa décision précédente. La décision de restitution des prestations a été rendue en outre moins d'une année après l'annonce du partage du logement par la recourante, de sorte que le droit de demander la restitution n’est pas prescrit. Par conséquent, les conditions légales pour demander la restitution sont réunies.</w:t>
      </w:r>
    </w:p>
    <w:p>
      <w:r>
        <w:rPr>
          <w:b/>
        </w:rPr>
        <w:t>E. 8</w:t>
      </w:r>
    </w:p>
    <w:p>
      <w:r>
        <w:t>Si la décision de restitution de l’intimé est certes juridiquement fondée, il est néanmoins loisible à la recourante de demander une remise de l’obligation de restituer, demande qu’elle a au demeurant implicitement formée, en faisant valoir qu'elle était dans l'impossibilité de rembourser la somme requise. En effet, selon l'art. 24 al. 1 LPCC, la restitution ne peut être exigée lorsque l'intéressé était de bonne foi et qu'elle le mettrait dans une situation difficile. Il s'agit de deux conditions cumulatives. Cela étant, il y a lieu de renvoyer la cause à l’intimé afin qu'il statue sur cette question.</w:t>
      </w:r>
    </w:p>
    <w:p>
      <w:r>
        <w:rPr>
          <w:b/>
        </w:rPr>
        <w:t>E. 9</w:t>
      </w:r>
    </w:p>
    <w:p>
      <w:r>
        <w:t>Au vu de ce qui précède, le recours sera rejeté et la cause renvoyée à l’intimé pour statuer sur la remise de l’obligation de restituer.</w:t>
      </w:r>
    </w:p>
    <w:p>
      <w:r>
        <w:rPr>
          <w:b/>
        </w:rPr>
        <w:t>E. 10</w:t>
      </w:r>
    </w:p>
    <w:p>
      <w:r>
        <w:t>La procédure est gratuite.</w:t>
      </w:r>
    </w:p>
    <w:p>
      <w:r>
        <w:t>***</w:t>
      </w:r>
    </w:p>
    <w:p>
      <w:r>
        <w:t>A/1395/2015 - 7/7 -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