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ATAS/634/2010 vom 1. Juni 2010</w:t>
      </w:r>
    </w:p>
    <w:p>
      <w:r>
        <w:t>GE Cour de justice, 2010-06-01, FR</w:t>
      </w:r>
    </w:p>
    <w:p>
      <w:r>
        <w:rPr>
          <w:b/>
        </w:rPr>
        <w:t xml:space="preserve">Quelle: </w:t>
      </w:r>
      <w:r>
        <w:t>https://mcp.opencaselaw.ch/entscheid/ge_gerichte_ATAS_634_2010</w:t>
      </w:r>
    </w:p>
    <w:p>
      <w:r>
        <w:t>FR: GE_GERICHTE ATAS/634/2010 du 1 juin 2010</w:t>
      </w:r>
    </w:p>
    <w:p>
      <w:r>
        <w:t>IT: GE_GERICHTE ATAS/634/2010 del 1 giugno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t>A/1265/2010 - 5/8 -</w:t>
      </w:r>
    </w:p>
    <w:p>
      <w:r>
        <w:rPr>
          <w:b/>
        </w:rPr>
        <w:t>E. 2</w:t>
      </w:r>
    </w:p>
    <w:p>
      <w:r>
        <w:t>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adressé à la SUVA et transmis par celle-ci au Tribunal de céans conformément à l’art. 30 LPGA est recevable.</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au</w:t>
      </w:r>
    </w:p>
    <w:p>
      <w:r>
        <w:t>A/1265/2010 - 6/8 -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w:t>
      </w:r>
    </w:p>
    <w:p>
      <w:r>
        <w:rPr>
          <w:b/>
        </w:rPr>
        <w:t>E. 5</w:t>
      </w:r>
    </w:p>
    <w:p>
      <w:r>
        <w:t>Dans le cas d'espèce, il est établi par les rapports successifs des médecins d'arrondissement de la SUVA, établis de façon complète et précise, fondés sur un</w:t>
      </w:r>
    </w:p>
    <w:p>
      <w:r>
        <w:t>A/1265/2010 - 7/8 - examen clinique, les plaintes du patient, l'avis du spécialiste consulté et sur des clichés et des imageries médicales, que l'assuré présentait des troubles dégénératifs au niveau de la malléole interne, de l'arrière pied et au niveau tibio-tarsien de la cheville gauche avant l'accident du 30 juillet 2009 et que celui-ci a seulement causé un œdème et un hématome, à l'exclusion de toute fracture ou atteinte ligamentaire. Ainsi, l'accident du 30 juillet 2009 n'a pas causé, au degré de la vraisemblance prépondérante, une aggravation durable de l'arthrose préexistante, de sorte qu'il faut admettre que l'atteinte à la santé dont souffre sans aucun doute l'assuré, n'est plus imputable à l'accident du 30 juillet 2009. C'est ainsi à juste titre que la SUVA a mis un terme à ses prestations d'assurance six mois après l'entorse subie. D'ailleurs, aucun rapport médical émanant du médecin traitant ou du spécialiste consulté ne contredit cet avis. En effet, le Dr N__________, indique que le patient présente des atteintes dégénératives des deux chevilles, précisant que l'entorse n'est pas responsable de l'arthrose préexistante. Par contre, les suites de l'accident de 1991 seraient à la charge de la SUVA, ce qui n'est toutefois pas l'objet de la présente procédure, seules les suites de l'accident du 30 juillet 2009 étant concernées.</w:t>
      </w:r>
    </w:p>
    <w:p>
      <w:r>
        <w:rPr>
          <w:b/>
        </w:rPr>
        <w:t>E. 6</w:t>
      </w:r>
    </w:p>
    <w:p>
      <w:r>
        <w:t>Le recours déposé est ainsi mal fondé et il est donc rejeté.</w:t>
      </w:r>
    </w:p>
    <w:p>
      <w:r>
        <w:t>A/1265/2010 - 8/8 -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