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ATAS/633/2005 vom 20. Juli 2005</w:t>
      </w:r>
    </w:p>
    <w:p>
      <w:r>
        <w:t>GE Cour de justice, 2005-07-20, FR</w:t>
      </w:r>
    </w:p>
    <w:p>
      <w:r>
        <w:rPr>
          <w:b/>
        </w:rPr>
        <w:t xml:space="preserve">Quelle: </w:t>
      </w:r>
      <w:r>
        <w:t>https://mcp.opencaselaw.ch/entscheid/ge_gerichte_ATAS_633_2005</w:t>
      </w:r>
    </w:p>
    <w:p>
      <w:r>
        <w:t>FR: GE_GERICHTE ATAS/633/2005 du 20 juillet 2005</w:t>
      </w:r>
    </w:p>
    <w:p>
      <w:r>
        <w:t>IT: GE_GERICHTE ATAS/633/2005 del 20 luglio 2005</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Aux termes de l’art. 56V al. 1 let. c de la loi sur l’organisation judiciaire, entré en vigueur le 1er août 2003, le Tribunal cantonal des assurances connaît, en instance unique, des contestations relatives aux assurances complémentaires à l’assurance- maladie sociale prévue par la LAMal et à l’assurance-accidents obligatoire prévue par la loi fédérale du 20 mars 1981 sur l’asssurance-accidents – LAA. La défenderesse conteste la compétence ratione materiae du Tribunal de céans, au motif qu’en matière d’indemnités journalières en cas de maladie, la LAMal a renoncé à rendre obligatoire l’assurance d’indemnités journalières. Lorsque, comme en l’espèce, le contrat a été conclu avec une assurance soumise à la loi fédérale sur le contrat d’assurance du 2 avril 1908 (LCA), l’on ne saurait soutenir qu’il s’agit d’une assurance complémentaire à l’assurance-maladie sociale. En conséquence, s’agissant en l’occurrence d’un litige relevant du droit privé, il est de la compétence du Tribunal de première instance, conformément à l’art. 27 LOJ. Dès sa constitution, le Tribunal de céans a admis sa compétence, notamment dans un arrêt du 23 juillet 2004 en la cause G. S. A/1592/2003, se fondant sur les travaux préparatoires relatifs à la modification de la LOJ ; la réforme vise en effet à améliorer la situation des assurées qui, en cas de litige avec un assureur privé portant sur des prestations complémentaires à l’assurance-maladie obligatoire ou à l’assurance-accidents obligatoire, peuvent désormais saisir le tribunal des assurances (cf. Mémorial du Grand Conseil 2001-2002, p. 98, relatif à l’art. 56Gal.</w:t>
      </w:r>
    </w:p>
    <w:p>
      <w:r>
        <w:t>A/1299/2005 - 4/5 - 1 let. g du projet de loi PL 8636, devenu l’art. 56V al. L let. c LOJ). Le législateur a souligné que ces allègements procéduraux visant l’ensemble du contentieux en matière d’assurances complémentaires ne constituaient en réalité qu’un simple prolongement de l’art. 47 al. 2 et 3 de la loi fédérale sur la surveillance des assurances (LSA) du 23 juin 1978. La question de la compétence ratione materiae du Tribunal de céans fait actuellement l’objet d’une procédure pendante par-devant le Tribunal des conflits, saisi d’un recours contre l’arrêt G. S. du 23 juillet 2004. . Aux termes de l’art. 14 al. 1 de la loi sur la procédure administrative du 12 septembre 1985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Au vu de ce qui précède, il se justifie de suspendre la présente procédure, jusqu’à droit connu dans le cadre de la procédure no. A/1592/2003 pendante auprès du Tribunal des conflits.</w:t>
      </w:r>
    </w:p>
    <w:p>
      <w:r>
        <w:t>A/1299/2005 - 5/5 -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