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ATAS/632/2018 vom 9. Juli 2018</w:t>
      </w:r>
    </w:p>
    <w:p>
      <w:r>
        <w:t>GE Cour de justice, 2018-07-09, FR</w:t>
      </w:r>
    </w:p>
    <w:p>
      <w:r>
        <w:rPr>
          <w:b/>
        </w:rPr>
        <w:t xml:space="preserve">Quelle: </w:t>
      </w:r>
      <w:r>
        <w:t>https://mcp.opencaselaw.ch/entscheid/ge_gerichte_ATAS_632_2018</w:t>
      </w:r>
    </w:p>
    <w:p>
      <w:r>
        <w:t>FR: GE_GERICHTE ATAS/632/2018 du 9 juillet 2018</w:t>
      </w:r>
    </w:p>
    <w:p>
      <w:r>
        <w:t>IT: GE_GERICHTE ATAS/632/2018 del 9 luglio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compte tenu de la suspension des délais du 15 juillet au 15 août, le recours est recevable (art. 62 al. 1, 89B et 89C de la loi sur la procédure administrative du 12 septembre 1985 - LPA-GE - E 5 10 ; art. 38 al. 4 et 60 al. 1 LPGA).</w:t>
      </w:r>
    </w:p>
    <w:p>
      <w:r>
        <w:rPr>
          <w:b/>
        </w:rPr>
        <w:t>E. 3</w:t>
      </w:r>
    </w:p>
    <w:p>
      <w:r>
        <w:t>Le litige porte sur la question de savoir si les lésions de la cheville droite dont souffre le recourant doivent être prises en charge par l’intimée au-delà du 19 avril 2016. Est plus particulièrement querellée la prise en charge de l’intervention chirurgicale de la cheville droite pratiquée le 27 mars 2017.</w:t>
      </w:r>
    </w:p>
    <w:p>
      <w:r>
        <w:rPr>
          <w:b/>
        </w:rPr>
        <w:t>E. 4</w:t>
      </w:r>
    </w:p>
    <w:p>
      <w:r>
        <w:t>Plusieurs modifications apportées à la LAA et à l'ordonnance sur l'assurance-accidents du 20 décembre 1982 (OLAA - RS 832.202) sont entrées en vigueur le 1er janvier 2017.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dès lors citées ci-après dans leur teneur en vigueur jusqu'au 31 décembre 2016.</w:t>
      </w:r>
    </w:p>
    <w:p>
      <w:r>
        <w:rPr>
          <w:b/>
        </w:rPr>
        <w:t>E. 5</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w:t>
      </w:r>
    </w:p>
    <w:p>
      <w:r>
        <w:t>A/3516/2017 - 9/16 -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7</w:t>
      </w:r>
    </w:p>
    <w:p>
      <w:r>
        <w:t>Selon l'art. 9 al. 2 let. g OLAA, les lésions de ligaments sont assimilées à un accident, même si elles n'ont pas été causées par un facteur extérieur de caractère extraordinaire, pour autant qu'elles ne soient pas manifestement imputables à une maladie ou à des phénomènes dégénératifs.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w:t>
      </w:r>
    </w:p>
    <w:p>
      <w:r>
        <w:t>A/3516/2017 - 10/16 - Lorsque le statu quo ante vel sine est établi, le droit aux prestations pour une lésion assimilée prend fin. Toutefois, des lésions assimilées à un accident le sont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du Tribunal fédéral 8C_846/2014 du 23 avril 2015 consid. 3.2 ; 8C_578/2013 du 13 août 2014 consid. 2.2 ; 8C_381/2014 du 11 juin 2014 consid. 3.2 ; 8C_347/2013 du 18 février 2014 consid. 3.2 ; 8C_698/2007 du 27 octobre 2008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2014 consid. 3.2 ; 8C_357/2007 du 31 janvier 2008 consid. 3.2).</w:t>
      </w:r>
    </w:p>
    <w:p>
      <w:r>
        <w:rPr>
          <w:b/>
        </w:rPr>
        <w:t>E. 8</w:t>
      </w:r>
    </w:p>
    <w:p>
      <w:r>
        <w:t>Aux termes de l'art. 10 al. 1 LAA, l'assuré a droit au traitement médical approprié des lésions résultant de l'accident.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w:t>
      </w:r>
    </w:p>
    <w:p>
      <w:r>
        <w:t>A/3516/2017 - 11/16 -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9</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 arrêt du Tribunal fédéral des assurances U 80/05 du 18 novembre 2005 consid.1.1).</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A/3516/2017 - 12/16 -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(RAMA 1986 n° K 665 p. 87).</w:t>
      </w:r>
    </w:p>
    <w:p>
      <w:r>
        <w:rPr>
          <w:b/>
        </w:rPr>
        <w:t>E. 12</w:t>
      </w:r>
    </w:p>
    <w:p>
      <w:r>
        <w:t>En l’espèce, l’intimée a refusé de prendre en charge l’intervention chirurgicale de stabilisation ligamentaire de la cheville droite pratiquée le 27 mars 2017, au motif qu’elle n’était vraisemblablement pas en relation de causalité avec l’accident de</w:t>
      </w:r>
    </w:p>
    <w:p>
      <w:r>
        <w:t>A/3516/2017 - 13/16 - décembre 2015 mais avec un autre accident (fracture du talus de la cheville droite) qu’avait subi l’assuré en 2007, soit avant son affiliation auprès d’elle. De son côté, le recourant fait valoir que la lésion du ligament tibio-astragalien ayant motivé l’opération de mars 2017 n’a été mise en évidence que sur les imageries réalisées après son accident de 2015 et non sur celles réalisées antérieurement, de sorte que rien ne permet de rattacher cette atteinte ligamentaire à son accident de 2007.</w:t>
      </w:r>
    </w:p>
    <w:p>
      <w:r>
        <w:rPr>
          <w:b/>
        </w:rPr>
        <w:t>E. 13</w:t>
      </w:r>
    </w:p>
    <w:p>
      <w:r>
        <w:t>D’emblée, il convient de relever que l’intervention chirurgicale du 27 mars 2017 a consisté, notamment, à reconstruire le ligament tibio-astragalien de la cheville droite de l’assuré, qui était rompu selon un arthro-scanner réalisé en juillet 2016. On se trouve donc en présence d’une lésion assimilée à un accident au sens de l’art. 9 al. 2 let. g LAA. Il se pose toutefois la question de savoir si cette rupture ligamentaire est en relation causale avec l’accident du 22 décembre 2015 ou avec celui du 29 mai 2007.</w:t>
      </w:r>
    </w:p>
    <w:p>
      <w:r>
        <w:rPr>
          <w:b/>
        </w:rPr>
        <w:t>E. 14</w:t>
      </w:r>
    </w:p>
    <w:p>
      <w:r>
        <w:t>La décision attaquée repose sur le rapport établi le 12 avril 2017 par le Dr L______, spécialiste FMH en chirurgie orthopédique et médecin d’arrondissement de l’intimée. Ce médecin y a indiqué : « l’assuré présente des antécédents traumatiques au niveau de la cheville droite avec la réalisation ancienne d’une arthrodèse lors d’un événement qui n’avait pas été pris en charge par la Suva. Le 22 décembre 2015, un nouveau traumatisme est survenu. Il existait déjà un état antérieur, sans qu’un nouvel événement traumatique ne soit mis en évidence sur le bilan radiologique [...]. L’intervention chirurgicale de stabilisation ligamentaire réalisée par le Dr K______ est en relation de causalité pour le moins probable avec l’état antérieur faisant suite à la fracture de l’astragale en 1997 et non pas avec l’événement à notre charge ». La chambre de céans constate que ce rapport, particulièrement succinct, ne satisfait pas aux exigences fixées par la jurisprudence en matière de valeur probante des rapports médicaux : l’anamnèse n’est pas complète et ne mentionne, s’agissant des imageries versées au dossier, que deux radiographies réalisées respectivement en 2012 et le jour de l’accident, le 22 décembre 2015. Le Dr L______ a donc fait l’impasse sur les autres clichés figurant au dossier et notamment sur l’arthroscanner de la cheville droite du 12 juillet 2016, document qui était pourtant important puisqu’il en ressortait une déchirure complète du ligament tibio-astragalien. Le Dr L______ ne s’est pas prononcé en connaissance de cause sur l’origine de cette atteinte ligamentaire et sa conclusion, selon laquelle l’intervention chirurgicale de stabilisation ligamentaire serait « probablement » en relation avec la fracture de l’astragale survenue en 2007, ne repose sur aucune motivation circonstanciée, de sorte qu’elle s’apparente à une simple conjecture. Partant, son rapport n’a pas de valeur probante. Postérieurement au dépôt du recours, l’intimée a produit un rapport établi par le Dr O______, spécialiste FMH en chirurgie et médecin-conseil. Bien qu’il réponde</w:t>
      </w:r>
    </w:p>
    <w:p>
      <w:r>
        <w:t>A/3516/2017 - 14/16 - formellement à certains réquisits jurisprudentiels, ce rapport n’emporte pas pleinement la conviction de la chambre de céans. En substance, le Dr O______ y a considéré que la lésion ostéochondrale mentionnée par le chirurgien de l’assuré dans son rapport du 5 juillet 2017 ne pouvait pas avoir été provoquée ou décompensée par l’accident de 2015, car elle était déjà visible sur un scanner de la cheville droite (CT-scan) réalisé en 2012. D’autre part, il a estimé que la rupture du ligament tibio-astragalien traitée chirurgicalement en 2017 était probablement consécutive à une fracture de la cheville droite survenue en 2007, car la zone concernée paraissait être d’aspect similaire sur l’arthro-scanner de juillet 2016 (arthro-CT-scan) et sur les scanners (CT-scan) réalisés en mars 2008, respectivement en août 2012. La conclusion du Dr O______ relative à une absence de lien causal entre l’accident de 2015 et la rupture ligamentaire traitée lors de l’intervention chirurgicale de 2017 est sujette à caution. En effet, ce médecin-conseil a lui-même indiqué dans son rapport (p. 10) qu’un CT-scan n’était « pas un examen de choix pour détecter de telles lésions ligamentaires » et qu’il était « difficile d’affirmer ou d’infirmer l’intégrité du ligament […] sur le CT-scan de la cheville et du pied droit de l’assuré du 29 mai 2007 ». Au vu de ces précisions, on voit mal comment il a pu déduire des imageries réalisées antérieurement à l’accident de 2015 que l’assuré présentait déjà de longue date une rupture ligamentaire de la cheville droite. De surcroît, les médecins radiologues ayant fait réaliser ces imageries en 2008 et 2012 n’ont précisément pas fait état dans leurs rapports respectifs d’une quelconque atteinte ligamentaire, ce qui jette un doute sur les conclusions contraire qu’a tirées le Dr O______ de ces clichés. À cela s’ajoute que si, comme le laisse entendre le Dr O______, c’est à l’occasion de son accident du 29 mai 2007 que l’assuré s’est rompu le ligament tibio-astragalien de la cheville droite, on peine alors à s’expliquer pourquoi ce ligament n’a pas été reconstruit à l’occasion de l’intervention chirurgicale qu’il a subie à l’époque. On peut également se demander pourquoi la rupture ligamentaire n’a pas été constatée jadis par les radiologues. Pour le reste, il est vrai que le chirurgien de l’assuré, le Dr K______ a fait état d’une instabilité « post traumatique » de la cheville. Il ne s’est toutefois pas prononcé de manière motivée sur l’origine des lésions qu’il a traitées lors de l’intervention chirurgicale du 27 mars 2017, en particulier sur le point de savoir si ces lésions résultaient de l’accident de 2015 ou de celui de 2007, de sorte que ses rapports ne suffisent pas à trancher la cause.</w:t>
      </w:r>
    </w:p>
    <w:p>
      <w:r>
        <w:rPr>
          <w:b/>
        </w:rPr>
        <w:t>E. 15</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w:t>
      </w:r>
    </w:p>
    <w:p>
      <w:r>
        <w:t>A/3516/2017 - 15/16 - expertise par un médecin indépendant selon la procédure de l'art. 44 LPGA ou une expertise judiciaire (ATF 135 V 465 consid. 4 ; arrêt du Tribunal fédéral 8C_923/2010 du 2 novembre 2011 consid. 5.2). Dans la mesure où des doutes subsistent quant à l’existence d’un lien de causalité entre l’accident du 22 décembre 2015 et les atteintes de la cheville droite - notamment la rupture du ligament tibio-astragalien -, une instruction complémentaire s’impose. Comme l’intimée a rendu sa décision sur la base d’un rapport du Dr L______ dénué de valeur probante, sans mettre en œuvre d’expertise, la cause lui sera renvoyée pour ce faire, conformément à l’art. 44 LPGA. Il n’appartient en effet pas au juge de suppléer aux carences de l’instruction entreprise par l’intimée. Partant, le recours est partiellement admis, la décision du 27 juin 2017 annulée et la cause renvoyée à l’intimée pour qu’elle complète l’instruction dans le sens qui précède, puis rende une nouvelle décision.</w:t>
      </w:r>
    </w:p>
    <w:p>
      <w:r>
        <w:rPr>
          <w:b/>
        </w:rPr>
        <w:t>E. 16</w:t>
      </w:r>
    </w:p>
    <w:p>
      <w:r>
        <w:t>Le recourant obtenant partiellement gain de cause, une indemnité de CHF 2’000.- lui est accordée à titre de participation à ses frais et dépens (art. 61 let. g LPGA ; art. 89H al. 3 LPA; art. 6 du règlement sur les frais, émoluments et indemnités en procédure administrative du 30 juillet 1986 - RFPA ; RS E 5 10.03).</w:t>
      </w:r>
    </w:p>
    <w:p>
      <w:r>
        <w:rPr>
          <w:b/>
        </w:rPr>
        <w:t>E. 17</w:t>
      </w:r>
    </w:p>
    <w:p>
      <w:r>
        <w:t>La procédure est gratuite (art. 89H al. 1 LPA).</w:t>
      </w:r>
    </w:p>
    <w:p>
      <w:r>
        <w:t>A/3516/2017 - 16/16 -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