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ATAS/632/2012 vom 10. Mai 2012</w:t>
      </w:r>
    </w:p>
    <w:p>
      <w:r>
        <w:t>GE Cour de justice, 2012-05-10, FR</w:t>
      </w:r>
    </w:p>
    <w:p>
      <w:r>
        <w:rPr>
          <w:b/>
        </w:rPr>
        <w:t xml:space="preserve">Quelle: </w:t>
      </w:r>
      <w:r>
        <w:t>https://mcp.opencaselaw.ch/entscheid/ge_gerichte_ATAS_632_2012</w:t>
      </w:r>
    </w:p>
    <w:p>
      <w:r>
        <w:t>FR: GE_GERICHTE ATAS/632/2012 du 10 mai 2012</w:t>
      </w:r>
    </w:p>
    <w:p>
      <w:r>
        <w:t>IT: GE_GERICHTE ATAS/632/2012 del 10 maggio 2012</w:t>
      </w:r>
    </w:p>
    <w:p>
      <w:pPr>
        <w:pStyle w:val="Heading2"/>
      </w:pPr>
      <w:r>
        <w:t>Volltext</w:t>
      </w:r>
    </w:p>
    <w:p>
      <w:r>
        <w:t>Siégeant : Karine STECK, Présidente; Michaël BIOT et Claudiane CORTHAY, Juges assesseurs</w:t>
      </w:r>
    </w:p>
    <w:p>
      <w:r>
        <w:t>REPUBLIQUE ET</w:t>
      </w:r>
    </w:p>
    <w:p>
      <w:r>
        <w:t>CANTON DE GENEVE POUVOIR JUDICIAIRE</w:t>
      </w:r>
    </w:p>
    <w:p>
      <w:r>
        <w:t>A/1001/2012 ATAS/632/2012 COUR DE JUSTICE Chambre des assurances sociales Arrêt du 10 mai 2012 3ème Chambre</w:t>
      </w:r>
    </w:p>
    <w:p>
      <w:r>
        <w:t>En la cause HOIRIE DE FEU MONSIEUR H__________, p.a. Monsieur H__________, à Nyon, comparant avec élection de domicile en l'étude de Maître POITRY Alain-Valéry recourante</w:t>
      </w:r>
    </w:p>
    <w:p>
      <w:r>
        <w:t>contre SERVICE DES PRESTATIONS COMPLEMENTAIRES, DSE- SPC, sis route de Chêne 54, case postale 6375, 1211 Genève 6 intimé</w:t>
      </w:r>
    </w:p>
    <w:p>
      <w:r>
        <w:t>A/1001/2012 - 2/6 - ATTENDU EN FAIT Qu’en date du 5 janvier 2010, Monsieur H__________ s’est opposé à la décision rendue le 8 décembre 2009 par le SERVICE DES PRESTATIONS COMPLÉMENTAIRES (ci-après : SPC) s’agissant du droit aux prestations qui lui avait été reconnu à compter du 1er septembre 2009 ; Que le 29 novembre 2010, Monsieur H__________ est décédé ; Que par écriture du 29 mars 2012, son hoirie a saisi la Cour de céans d’un recours pour déni de justice; Qu’elle allègue que le SPC a été relancé à plusieurs reprises en dates des 13 février et 9 août 2011 et 7 mars 2012, sans succès; Qu’invité à se déterminer, l’intimé par pli du 27 avril 2012, a informé la Cour de céans qu’il avait rendu le même jour sa décision sur opposition; Qu’il a conclu à ce qu’en conséquence, le recours pour déni de justice soit déclaré sans objet; CONSIDERANT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 la Cour de céans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Qu'en l'occurrence, une décision sur opposition étant finalement intervenue, le recours pour déni de justice est devenu sans objet;</w:t>
      </w:r>
    </w:p>
    <w:p>
      <w:r>
        <w:t>A/1001/2012 - 3/6 - Que conformément à l’art. 61 let. g LPGA, le recourant qui obtient gain de cause a droit au remboursement de ses frais et dépens; Que conformément à la jurisprudence constante du Tribunal fédéral des assurances, le recourant y a droit même lorsque la procédure est sans objet, pour autant que les chances de succès du procès le justifient (ATF 110 V 57 consid. 2a ; RCC 1989 p. 318 consid. 2b); Que le fait qu’en l’occurrence, l’intimé ait rendu une décision ne signifie pas pour autant que la procédure ouverte auprès de la Cour de céans aurait eu des chances de succès; Qu’en effet, celles-ci dépendent des règles applicables au déni de justice ;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 Qu'il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 procédure judiciaire de première instance est ainsi soumise au principe de célérité, que ce soit devant une autorité cantonale ou devant une autorité fédérale;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w:t>
      </w:r>
    </w:p>
    <w:p>
      <w:r>
        <w:t>A/1001/2012 - 4/6 - Que selon la jurisprudence rendue sous l'empire de l'art. 4 al. 1 aCst. - mais qui conserve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Que la durée du délai raisonnable n'est pas influencée par des circonstances étrangères au problème à résoudre;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Qu'en l'espèce, force est de constater qu'il s'est écoulé plus de deux ans entre l'opposition et la décision du 27 avril 2012; Que ce retard ne se justifie par aucune mesure d'instruction;</w:t>
      </w:r>
    </w:p>
    <w:p>
      <w:r>
        <w:t>A/1001/2012 - 5/6 - Que l'intimé ne saurait non plus invoquer la complexité de la cause pour justifier son retard; Que dans ces circonstances, les chances de succès du recours pour déni de justice étaient grandes; Qu’il se justifie dès lors d’accorder des dépens à la recourante.</w:t>
      </w:r>
    </w:p>
    <w:p>
      <w:r>
        <w:t>A/1001/2012 - 6/6 -</w:t>
      </w:r>
    </w:p>
    <w:p>
      <w:r>
        <w:t>PAR CES MOTIFS, LA CHAMBRE DES ASSURANCES SOCIALES : 1. Prend acte de la décision rendue par l’intimé le 27 avril 2012. 2. Constate que le recours est devenu sans objet. 3. Raye la cause du rôle. 4. Condamne l’intimé à verser à la recourante la somme de 1000 fr. à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