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ATAS/631/2025 vom 11. Juni 2025</w:t>
      </w:r>
    </w:p>
    <w:p>
      <w:r>
        <w:t>GE Cour de justice, 2025-06-11, FR</w:t>
      </w:r>
    </w:p>
    <w:p>
      <w:r>
        <w:rPr>
          <w:b/>
        </w:rPr>
        <w:t xml:space="preserve">Quelle: </w:t>
      </w:r>
      <w:r>
        <w:t>https://mcp.opencaselaw.ch/entscheid/ge_gerichte_ATAS_631_2025</w:t>
      </w:r>
    </w:p>
    <w:p>
      <w:r>
        <w:t>FR: GE_GERICHTE ATAS/631/2025 du 11 juin 2025</w:t>
      </w:r>
    </w:p>
    <w:p>
      <w:r>
        <w:t>IT: GE_GERICHTE ATAS/631/2025 del 11 giugno 2025</w:t>
      </w:r>
    </w:p>
    <w:p>
      <w:pPr>
        <w:pStyle w:val="Heading2"/>
      </w:pPr>
      <w:r>
        <w:t>Erwägungen</w:t>
      </w:r>
    </w:p>
    <w:p>
      <w:r>
        <w:rPr>
          <w:b/>
        </w:rPr>
        <w:t>E. 6</w:t>
      </w:r>
    </w:p>
    <w:p>
      <w:r>
        <w:t>Au niveau neurologique et neuromusculaire, l'état de santé, en rapport avec l'accident, est-il stabilisé et, dans l'affirmative, à quelle date ? Dans la négative, quand le statu quo ante vel sine sera-t-il vraisemblablement atteint ?</w:t>
      </w:r>
    </w:p>
    <w:p>
      <w:r>
        <w:rPr>
          <w:b/>
        </w:rPr>
        <w:t>E. 7</w:t>
      </w:r>
    </w:p>
    <w:p>
      <w:r>
        <w:t>Quelles sont les limitations fonctionnelles en rapport avec les diagnostics neurologiques et neuromusculaires liés à l'accident au degré de la vraisemblance prépondérante ? Y-a-t-il une diminution de l'attention et de la concentration en raison de la nécessité de prendre des antidouleurs de type morphinique ?</w:t>
      </w:r>
    </w:p>
    <w:p>
      <w:r>
        <w:rPr>
          <w:b/>
        </w:rPr>
        <w:t>E. 8</w:t>
      </w:r>
    </w:p>
    <w:p>
      <w:r>
        <w:t>Quelle est la capacité de travail de l'expertisé dans son activité habituelle pour ce qui concerne les seuls diagnostics en rapport de causalité probable avec l'accident ? Y-a-t-il une diminution de rendement ?</w:t>
      </w:r>
    </w:p>
    <w:p>
      <w:r>
        <w:rPr>
          <w:b/>
        </w:rPr>
        <w:t>E. 9</w:t>
      </w:r>
    </w:p>
    <w:p>
      <w:r>
        <w:t>Quelle est la capacité de travail de l'expertisé dans une activité adaptée à ses limitations fonctionnelles, compte tenu des seules atteintes en rapport de causalité avec l'accident ? Y-a-t-il une diminution de rendement ?</w:t>
      </w:r>
    </w:p>
    <w:p>
      <w:r>
        <w:rPr>
          <w:b/>
        </w:rPr>
        <w:t>E. 10</w:t>
      </w:r>
    </w:p>
    <w:p>
      <w:r>
        <w:t>La capacité de travail est-elle influencée par des facteurs étrangers à l'accident ?</w:t>
      </w:r>
    </w:p>
    <w:p>
      <w:r>
        <w:rPr>
          <w:b/>
        </w:rPr>
        <w:t>E. 11</w:t>
      </w:r>
    </w:p>
    <w:p>
      <w:r>
        <w:t>L'expertisé a continué à travailler après son accident du 6 octobre 2018 et n'a été mis en arrêt de travail que le 2 novembre 2018. Ensuite, il a repris le travail du 15 novembre 2018 au 5 mai 2019, avec des douleurs et en étant dispensé de certaines tâches, puis à 50% du 9 septembre au 15 décembre 2019. Cette évolution de la capacité de travail de l'expertisé dans les suites de l'accident est-elle compatible avec les éventuels diagnostics au niveau neurologique et neuromusculaire ?</w:t>
      </w:r>
    </w:p>
    <w:p>
      <w:r>
        <w:rPr>
          <w:b/>
        </w:rPr>
        <w:t>E. 12</w:t>
      </w:r>
    </w:p>
    <w:p>
      <w:r>
        <w:t>Comment expliquez-vous que l'état de santé de M. A______ n'a cessé de se péjorer depuis son accident, alors même qu'il avait considéré, lors de son 1er séjour à la CRR du 30 septembre au 2 octobre 2019, avoir récupéré entre 60 à 70% depuis l'accident, et lors de son second séjour à la CRR du 10 juin au 29 juillet 2020, presque deux ans après l'accident, qu'il avait constaté une amélioration au niveau de la marche, de la force des membres inférieurs et dans toutes les activités de la vie quotidienne ?</w:t>
      </w:r>
    </w:p>
    <w:p>
      <w:r>
        <w:t>A/682/2022 - 5/5 -</w:t>
      </w:r>
    </w:p>
    <w:p>
      <w:r>
        <w:rPr>
          <w:b/>
        </w:rPr>
        <w:t>E. 13</w:t>
      </w:r>
    </w:p>
    <w:p>
      <w:r>
        <w:t>S'il y a un état maladif préexistant, pendant combien de temps l'accident a-t-il aggravé cette maladie ? De quel pourcentage la capacité de travail ou le rendement sont-ils le cas échéant diminués en raison de la décompensation temporaire d'un état maladif antérieur ?</w:t>
      </w:r>
    </w:p>
    <w:p>
      <w:r>
        <w:rPr>
          <w:b/>
        </w:rPr>
        <w:t>E. 14</w:t>
      </w:r>
    </w:p>
    <w:p>
      <w:r>
        <w:t>Peut-on encore attendre de la poursuite du traitement médical une amélioration de l'état de santé, ou des traitements sont-ils encore nécessaires pour conserver la capacité de gain de l'expertisé en rapport avec les atteintes provoquées au degré de la vraisemblance prépondérante par l'accident ? Dans l'affirmative, pendant combien de temps ?</w:t>
      </w:r>
    </w:p>
    <w:p>
      <w:r>
        <w:rPr>
          <w:b/>
        </w:rPr>
        <w:t>E. 15</w:t>
      </w:r>
    </w:p>
    <w:p>
      <w:r>
        <w:t>L'expertisé subit-il une atteinte à l'intégrité au niveau neurologique et neuromusculaire et, dans l'affirmative, de quel pourcentage ?</w:t>
      </w:r>
    </w:p>
    <w:p>
      <w:r>
        <w:rPr>
          <w:b/>
        </w:rPr>
        <w:t>E. 16</w:t>
      </w:r>
    </w:p>
    <w:p>
      <w:r>
        <w:t>Comment vous déterminez-vous sur l'expertise du Prof. B______ du 8 décembre 2023, son complément d'expertise du 8 juillet 2024 et ses déclarations lors de son audition du 19 février 2025 ? Confirmez-vous en particulier son affirmation selon laquelle il est fréquent qu'après une lésion neurologique ou neuromusculaire, les handicaps persistent, même si les tissus mous profonds sont guéris ?</w:t>
      </w:r>
    </w:p>
    <w:p>
      <w:r>
        <w:rPr>
          <w:b/>
        </w:rPr>
        <w:t>E. 17</w:t>
      </w:r>
    </w:p>
    <w:p>
      <w:r>
        <w:t>Formuler un pronostic global.</w:t>
      </w:r>
    </w:p>
    <w:p>
      <w:r>
        <w:rPr>
          <w:b/>
        </w:rPr>
        <w:t>E. 18</w:t>
      </w:r>
    </w:p>
    <w:p>
      <w:r>
        <w:t>Toute remarque utile A. Invite l’expert à déposer à sa meilleure convenance un rapport en trois exemplaires à la Cour de céans. B. Réserve le fond.</w:t>
      </w:r>
    </w:p>
    <w:p>
      <w:r>
        <w:t>La greffière</w:t>
      </w:r>
    </w:p>
    <w:p>
      <w:r>
        <w:t>Pascale HUGI</w:t>
      </w:r>
    </w:p>
    <w:p>
      <w:r>
        <w:t>La présidente suppléante</w:t>
      </w:r>
    </w:p>
    <w:p>
      <w:r>
        <w:t>Maya CRAMER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