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ATAS/631/2013 vom 26. Juni 2013</w:t>
      </w:r>
    </w:p>
    <w:p>
      <w:r>
        <w:t>GE Cour de justice, 2013-06-26, FR</w:t>
      </w:r>
    </w:p>
    <w:p>
      <w:r>
        <w:rPr>
          <w:b/>
        </w:rPr>
        <w:t xml:space="preserve">Quelle: </w:t>
      </w:r>
      <w:r>
        <w:t>https://mcp.opencaselaw.ch/entscheid/ge_gerichte_ATAS_631_2013</w:t>
      </w:r>
    </w:p>
    <w:p>
      <w:r>
        <w:t>FR: GE_GERICHTE ATAS/631/2013 du 26 juin 2013</w:t>
      </w:r>
    </w:p>
    <w:p>
      <w:r>
        <w:t>IT: GE_GERICHTE ATAS/631/2013 del 26 giugno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a été déposé en temps utile.</w:t>
      </w:r>
    </w:p>
    <w:p>
      <w:r>
        <w:rPr>
          <w:b/>
        </w:rPr>
        <w:t>E. 4</w:t>
      </w:r>
    </w:p>
    <w:p>
      <w:r>
        <w:t>Le litige porte d’une part sur le droit du recourant au versement d’indemnités journalières pour la période du 1er juillet 2007 au 8 janvier 2008 et d’autre part sur le taux d’invalidité du recourant.</w:t>
      </w:r>
    </w:p>
    <w:p>
      <w:r>
        <w:t>A/1679/2012 - 11/19 -</w:t>
      </w:r>
    </w:p>
    <w:p>
      <w:r>
        <w:rPr>
          <w:b/>
        </w:rPr>
        <w:t>E. 5</w:t>
      </w:r>
    </w:p>
    <w:p>
      <w:r>
        <w:t>Dans un premier temps, il y a lieu d’examiner la recevabilité des conclusions tendant au paiement des indemnités journalières entre le 1er juillet 2007 et le</w:t>
      </w:r>
    </w:p>
    <w:p>
      <w:r>
        <w:rPr>
          <w:b/>
        </w:rPr>
        <w:t>E. 9</w:t>
      </w:r>
    </w:p>
    <w:p>
      <w:r>
        <w:t>janvier 2008, il considérait que l’incapacité de travail ne pouvait débuter qu’à partir de cette dernière date. Par décision du 12 juillet 2010, l’intimé a mis un terme au versement des indemnités journalières avec effet au 30 avril 2010. Dans son opposition du 13 septembre 2010, le recourant a contesté la suppression du versement des indemnités journalières et a sollicité le remplacement de ces dernières prestations par une rente d’invalidité dès le 1er mai 2010. Par décision sur opposition du 30 avril 2012, l’intimé a persisté dans les termes de sa décision du</w:t>
      </w:r>
    </w:p>
    <w:p>
      <w:r>
        <w:rPr>
          <w:b/>
        </w:rPr>
        <w:t>E. 12</w:t>
      </w:r>
    </w:p>
    <w:p>
      <w:r>
        <w:t>juillet 2010 et confirmé la fin du versement des prestations avec effet au 30 avril 2010. Dans son écriture du 31 mai 2012, le recourant a non seulement conclu au versement des indemnités journalières entre le 1er juillet 2007 et le 9 janvier 2008 mais également à l’octroi d’une rente d’invalidité de 10% au moins dès le 1er mai 2010. La question qui se pose, dans un premier temps, est celle de savoir si la décision sur opposition querellée porte également sur le versement d’indemnités journalières pour la période courant du 1er juillet 2007 au 9 janvier 2008. Force est cependant de constater que la décision du 12 juillet 2010 et l’opposition du 13 septembre 2010 ne portaient que sur la date à laquelle il était mis fin au versement des indemnités journalières de sorte que la décision sur opposition querellée ne pouvait concerner que cette même problématique. Ainsi, dans la mesure où le défaut de versement d’indemnités journalières entre le 1er juillet 2007 et le 9 janvier 2008 n’a jamais été contesté avant le recours du 31 mai 2012, la décision sur opposition querellée ne peut porter sur cette problématique qui sort dès lors de l’objet du litige.</w:t>
      </w:r>
    </w:p>
    <w:p>
      <w:r>
        <w:t>A/1679/2012 - 14/19 - d/bb) Reste à examiner si l’objet du litige peut être étendu à la question de la suppression des indemnités journalières entre le 1er juillet 2007 et le 9 janvier 2008 comme le demande le recourant. Dans ce contexte, force est de constater que, contrairement à ce que prétend l’intimée, le courrier du 9 septembre 2008 ne constitue pas une décision : en effet, il n’est pas qualifié comme tel et il ne contient pas non plus l’indication des voies de droit. Il s’agit donc d’une communication rendue conformément à la procédure simplifiée. Dans la mesure où il entendait ne pas verser de prestations pendant la période précitée, l’intimé aurait cependant dû adresser – en bonne et due forme – une décision au recourant. Cela étant, conformément à la jurisprudence, le recourant disposait d’un délai d’une année pour contester l’application de la procédure simplifiée et solliciter la notification d’une décision formelle. Le dossier ne comporte toutefois aucun élément permettant de considérer que le recourant aurait agi dans le délai précité. Dans la mesure où le recourant n’a pas réagi dans le délai d’un an après la réception du courrier du 9 septembre 2008, il perd son droit de demander une décision formelle afin de recourir contre celle-ci, et la volonté communiquée de façon simplifiée lui est désormais opposable. Partant, la question de la suppression des indemnités journalières étant entrée en force, il n’y a pas lieu d’étendre l’objet du litige et les conclusions en paiement des indemnités journalières doivent être déclarées irrecevables. 6. Reste à examiner si le recourant a droit à une rente d'invalidité de l'assurance- accidents pour les suites de son accident.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b/aa) Conformément à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De plus, il n’y a incapacité de</w:t>
      </w:r>
    </w:p>
    <w:p>
      <w:r>
        <w:t>A/1679/2012 - 15/19 - gain que si celle-ci n’est pas objectivement surmontable (al. 2 en vigueur dès le 1er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b/bb) La notion d'invalidité est, en principe, identique en matière d'assurance- 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Un assureur ne peut se contenter de reprendre simplement et sans plus ample examen le taux d'invalidité fixé par l'autre assureur, car un effet obligatoire aussi étendu ne se justifierait pas (ATF 133 V 549 consid. 6; 131 V 362 consid. 2.2). c/aa)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128 V 174). c/bb)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la jurisprudence considère que le revenu d'invalide peut être évalué sur la base des statistiques salariales</w:t>
      </w:r>
    </w:p>
    <w:p>
      <w:r>
        <w:t>A/1679/2012 - 16/19 - (ATF 129 V 472 consid. 4.2.1; 126 V 75 consid. 3b/aa). c/cc)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8. a) En l’espèce, toutes les parties s’accordent sur le fait que le recourant n’est plus apte à exercer son activité habituelle d’aide-cuisinier et que seules des activités légères, n’impliquant pas d'efforts ni de mouvements répétitifs du poignet droit, sont désormais exigibles. En réalité, seul le taux d’abattement est contesté par le recourant qui estime qu’il devrait être de 25%. b) Comme indiqué précédemment, la Cour de céans a déjà eu l’occasion d’examiner, dans son arrêt du 15 juin 2011 (ATAS/637/2011 du 15 juin 2011), le taux d’invalidité présenté par le recourant en 2010. Les atteintes ayant motivé le dépôt de la demande de prestations de l’OAI étaient celles causées par l’accident assuré. La Cour de céans avait alors retenu un revenu sans invalidité de 53'274 fr., montant ressortant du formulaire pour employeur dûment rempli le 27 novembre</w:t>
      </w:r>
    </w:p>
    <w:p>
      <w:r>
        <w:t>A/1679/2012 - 17/19 - 2009, et un revenu avec invalidité de 55'197 fr., après abattement de 10%. Ce taux avait été considéré comme étant adéquat compte tenu des circonstances personnelles et notamment du fait que le recourant était encore jeune et qu’il ne présentait que quelques mois de service auprès de son dernier employeur. Après comparaison des revenus, la Cour de céans était arrivée à la conclusion que le taux d’invalidité présenté par le recourant était nul. c) Dans sa décision sur opposition, l’intimé explique avoir retenu un revenu annuel sans invalidité de 49'159 fr. 60 en 2010, ce qui correspond à un revenu annuel de 46'737 fr. (soit 12 x 3'894 fr. 75, montant ressortant de la déclaration d’accident du 25 juin 2007) indexé selon l’indice suisse des salaires nominaux. L’assureur précise également qu’il n’a pas pris en considération le salaire indiqué par le précédent employeur dans le questionnaire fourni à cet effet, dans la mesure où le montant y figurant était fondé sur l’hypothèse que l’assuré aurait continué à travailler pour celui-ci alors qu’il était établi que tel n’était pas le cas, puisque le recourant était au bénéfice d'un contrat à durée déterminée. Quant au salaire avec invalidité retenu par l’assurance, il s’élevait à 55'197 fr. et correspondait à celui retenu par la Cour de céans dans son arrêt du 15 juin 2011 après abattement de 10%. Dans sa réponse du 31 août 2012, l’assureur a modifié le montant du revenu avec invalidité pris en considération, expliquant qu’une erreur s’était glissée dans les calculs de la Cour de céans et qu’il conviendrait donc de retenir un revenu avec invalidité de 55'247 fr., après abattement. Il a encore complété ses considérations en précisant qu’en appliquant les ESS 2010, le salaire avec invalidité aurait été de 55'180 fr., après abattement. d) Même si le revenu sans invalidité n’est pas contesté par le recourant, il y a tout de même lieu de le déterminer dès lors que deux montants différents ont été articulés (49'159 fr. 60 pour l’assureur et 53'274 fr. pour la Cour de céans). L’intimé prétend qu’on ne peut prendre en considération le revenu sans invalidité hypothétique tel que mentionné dans le questionnaire pour l’employeur dès lors qu’il est établi que le recourant, au bénéfice d’un contrat de durée déterminée, n’aurait quoi qu’il en soit plus occupé ce poste en 2010. La prise en considération de ce montant par la Cour de céans est certes erronée, dans la mesure où le contrat de durée déterminée aurait vraisemblablement pris fin le 30 juin 2007. Cependant, on ne peut pas non plus suivre l’intimé lorsqu’il prend en considération le revenu sans invalidité indiqué sur la déclaration d’accident, indexé selon l’ISS. En effet, ce faisant, il part également de l’hypothèse que le recourant aurait continué à occuper son poste en 2010, ce qui n’aurait manifestement pas été le cas. En réalité, dans un tel cas, à défaut de disposer de renseignements concrets fiables sur ce gain au moment de la décision, le revenu hypothétique doit être évalué sur la base des statistiques salariales telles qu’elles résultent de l’ESS. On se réfère alors à</w:t>
      </w:r>
    </w:p>
    <w:p>
      <w:r>
        <w:t>A/1679/2012 - 18/19 - la statistique des salaires bruts standardisés, en se fondant sur la médiane ou valeur centrale (voir ATFA non publié I 138/04 du 20 janvier 2005, consid. 4.2.4). Ainsi, le salaire mensuel brut auquel pouvaient prétendre en 2010 les hommes effectuant des activités simples et répétitives (niveau de qualification 4) dans le domaine de la restauration était de 3'895 fr., soit 46'740 fr. par année. Comme les salaires bruts standardisés tiennent compte d’un horaire de travail de 40 heures, durée inférieure à la moyenne usuelle dans le domaine de la restauration en 2010 (42 heures hebdomadaires selon OFS), ce montant doit être adapté et porté à un montant annuel de 49'077 fr. (46'740 : 40 x 42). A noter que selon la demande de prestations de l’assurance-invalidité, le recourant n’a pas terminé son apprentissage et il n’est pas au bénéfice d’un certificat fédéral de capacité. Partant, il n’y pas lieu de retenir qu’il disposait de connaissances professionnelles spécialisées. d) S’agissant de l’importance de l’abattement, force est de constater que le taux invoqué par le recourant (25%) est disproportionné au vu de la jurisprudence : l’assuré est encore jeune et il n’a présenté que quelques mois de service auprès de son dernier employeur, de sorte que ces critères ne peuvent entrer en considération. Il en va de même du manque de formation professionnelle, qui ne peut être considéré comme un critère déterminant au regard de la nature des activités encore exigibles. Enfin, le recourant est arrivé en Suisse à l’âge de 17 ans. Selon le curriculum vitae figurant au dossier, il a suivi les cours dispensés par l’Ecole de culture générale (ECG) entre 1990 et 1992, avant de faire un apprentissage – cependant non terminé – de cuisinier à l’Hôtel Y___________ entre 1992 et 1995. Il a également suivi une école de langue et du commerce entre 1997 et 1998. Ainsi, le critère des difficultés linguistiques n’entre pas non plus en considération dans le cas d’espèce. Partant, il n’y a pas lieu de s’écarter du taux d’abattement de 10% retenu par la Cour de céans dans son arrêt du 15 juin 2010 et par l’intimé dans la décision sur opposition querellée. e) En prenant en considération les montants corrigés articulés précédemment, force est de constater, conformément à la méthode de comparaison des revenus, que la perte de gain du recourant est nulle, le salaire avec invalidité (55'180 fr.) étant supérieur au salaire sans invalidité (49'077 fr.) de sorte que c’est à juste titre que l’intimé a refusé de mettre le recourant au bénéfice d’une rente, ce dernier ne présentant aucune invalidité, étant rappelé que l’invalidité est une notion économique et non médicale. 9. Au vu de ce qui précède, le recours sera rejeté. Pour le surplus, la procédure est gratuite.</w:t>
      </w:r>
    </w:p>
    <w:p>
      <w:r>
        <w:t>A/1679/2012 - 19/19 -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