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ATAS/630/2023 vom 23. August 2023</w:t>
      </w:r>
    </w:p>
    <w:p>
      <w:r>
        <w:t>GE Cour de justice, 2023-08-23, FR</w:t>
      </w:r>
    </w:p>
    <w:p>
      <w:r>
        <w:rPr>
          <w:b/>
        </w:rPr>
        <w:t xml:space="preserve">Quelle: </w:t>
      </w:r>
      <w:r>
        <w:t>https://mcp.opencaselaw.ch/entscheid/ge_gerichte_ATAS_630_2023</w:t>
      </w:r>
    </w:p>
    <w:p>
      <w:r>
        <w:t>FR: GE_GERICHTE ATAS/630/2023 du 23 août 2023</w:t>
      </w:r>
    </w:p>
    <w:p>
      <w:r>
        <w:t>IT: GE_GERICHTE ATAS/630/2023 del 23 agosto 2023</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art. 52, 56a, al. 1, et art. 73 de la loi fédérale sur la prévoyance professionnelle, vieillesse, survivants et invalidité du 25 juin 1982 [LPP - RS 831.40] ; ancien art. 142 du Code civil [CC - RS 210]). Sa compétence pour juger du cas d’espèce est ainsi établie.</w:t>
      </w:r>
    </w:p>
    <w:p>
      <w:r>
        <w:rPr>
          <w:b/>
        </w:rPr>
        <w:t>E. 1.2</w:t>
      </w:r>
    </w:p>
    <w:p>
      <w:r>
        <w:t>Aux termes de l'art. 73 LPP, chaque canton désigne un tribunal qui connaît, en dernière instance cantonale, des contestations opposant institutions de prévoyance, employeurs et ayants droit (al. 1, 1ère phrase). Le for de l'action est au siège ou domicile suisse du défendeur ou au lieu de l'exploitation dans lequel l'assuré a été engagé (al. 3).</w:t>
      </w:r>
    </w:p>
    <w:p>
      <w:r>
        <w:rPr>
          <w:b/>
        </w:rPr>
        <w:t>E. 1.3</w:t>
      </w:r>
    </w:p>
    <w:p>
      <w:r>
        <w:t>En l’espèce, la présente cause oppose une institution de prévoyance professionnelle à un employeur, dont le siège se situe dans le canton de Genève, en lien avec les cotisations dues par ce dernier. La compétence de la chambre de céans pour juger du cas d'espèce est ainsi établie.</w:t>
      </w:r>
    </w:p>
    <w:p>
      <w:r>
        <w:rPr>
          <w:b/>
        </w:rPr>
        <w:t>E. 2</w:t>
      </w:r>
    </w:p>
    <w:p>
      <w:r>
        <w:t>L’ouverture de l’action prévue à l’art. 73 al. 1 LPP n’est soumise, comme telle, à l’observation d’aucun délai (ATAS/929/2017 du 18 octobre 2017 consid. 2 et les références citées). La demande respecte en outre la forme prévue à l’art. 89B al. 1 de la loi sur la procédure administrative du 12 septembre 1985 (LPA - E 5 10) qui régit la procédure en matière de prévoyance professionnelle à Genève. Partant, elle est recevable.</w:t>
      </w:r>
    </w:p>
    <w:p>
      <w:r>
        <w:rPr>
          <w:b/>
        </w:rPr>
        <w:t>E. 3</w:t>
      </w:r>
    </w:p>
    <w:p>
      <w:r>
        <w:t>Le litige porte sur le bien-fondé de la requête de la demanderesse, par laquelle cette dernière réclame le paiement de CHF 20'657.55 (dont CHF 18'656.- ayant</w:t>
      </w:r>
    </w:p>
    <w:p>
      <w:r>
        <w:t>A/3435/2022 - 6/14 - fait l’objet d’un commandement de payer auquel la demanderesse a formé opposition) concernant des cotisations impayées pour l’administrateur de la défenderesse et ses employés de 2019 à 2022, augmentés d’un intérêt de 5% à partir du 2 juillet 2022, des frais d’encaissement de CHF 600.- et des frais de poursuite de CHF 103.55.</w:t>
      </w:r>
    </w:p>
    <w:p>
      <w:r>
        <w:rPr>
          <w:b/>
        </w:rPr>
        <w:t>E. 4.1</w:t>
      </w:r>
    </w:p>
    <w:p>
      <w:r>
        <w:t>La LPP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 La convention dite d’affiliation (« Anschlussvertrag ») d’un employeur à une fondation collective ou à une fondation commune est un contrat sui generis fondé sur l’art. 11 LPP (ATF 120 V 299 consid. 4a et les références). L’employeur affilié à une institution de prévoyance par un tel contrat est tenu de verser à celle- ci les cotisations qu’elle fixe dans ses dispositions réglementaires (cf. art. 66 al. 1 phr. 1 LPP). Conformément à l’art. 66 al. 2 LPP, l’employeur est le débiteur de la totalité des cotisations envers l’institution de prévoyance.</w:t>
      </w:r>
    </w:p>
    <w:p>
      <w:r>
        <w:rPr>
          <w:b/>
        </w:rPr>
        <w:t>E. 4.2</w:t>
      </w:r>
    </w:p>
    <w:p>
      <w:r>
        <w:t>Selon l'art. 4 LPP, les salariés et les indépendants qui ne sont pas soumis à l'assurance obligatoire peuvent se faire assurer à titre facultatif conformément à la présente loi (al. 1). L'art. 44 al. 1 LPP prévoit que les indépendants peuvent se faire assurer auprès de l’institution de prévoyance qui assure leurs salariés ou dont ils relèvent à raison de leur profession.</w:t>
      </w:r>
    </w:p>
    <w:p>
      <w:r>
        <w:rPr>
          <w:b/>
        </w:rPr>
        <w:t>E. 4.3</w:t>
      </w:r>
    </w:p>
    <w:p>
      <w:r>
        <w:t>Lors d’une affiliation, l’institution de prévoyance et l’employeur sont liés par une convention d'affiliation, soit un contrat sui generis au sens propre, issu du droit et de la pratique de la prévoyance professionnelle (ATF 120 V 299 consid. 4a), pour la conclusion duquel il y a lieu d'appliquer les règles du droit des obligations (ATF 129 III 476 consid. 1.4 et les références). L’employeur affilié à une institution de prévoyance par un tel contrat est tenu de verser à celle-ci les cotisations qu’elle fixe dans ses dispositions réglementaires (cf. art. 66 al. 1 phr. 1 LPP).</w:t>
      </w:r>
    </w:p>
    <w:p>
      <w:r>
        <w:rPr>
          <w:b/>
        </w:rPr>
        <w:t>E. 4.4</w:t>
      </w:r>
    </w:p>
    <w:p>
      <w:r>
        <w:t>La LPA s’applique à la prise de décision par la Cour de céans (art. 1er cum 6 al. 1er let. b LPA). Selon l’art. 22 LPA,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w:t>
      </w:r>
    </w:p>
    <w:p>
      <w:r>
        <w:t>A/3435/2022 - 7/14 - posées à l’art. 61 LPGA (arrêt du Tribunal fédéral des assurances du 21 juillet 2005, I 453/04, consid. 2.2.3).</w:t>
      </w:r>
    </w:p>
    <w:p>
      <w:r>
        <w:rPr>
          <w:b/>
        </w:rPr>
        <w:t>E. 4.5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4.6</w:t>
      </w:r>
    </w:p>
    <w:p>
      <w:r>
        <w:t>En matière de prévoyance professionnelle, la maxime inquisitoire est applicable. Elle ne dispense toutefois pas les parties de leur obligation de collaborer et en conséquence d’apporter à la procédure, dans la mesure où cela apparait raisonnablement exigible, les preuves commandées par la nature du litige et des faits invoqués (ATF 139 V 176 consid. 5.2 ; ATF 138 V 86 consid. 5.2.3 ; voir également en ce qui concerne l’art. 43 LPGA : ATF 145 V 90 consid. 3.2). En outre, la maxime inquisitoire ne libère pas les parties du principe du fardeau de la preuve ; autrement dit, en cas d'absence de preuve d’un fait, c'est à la partie qui en a le fardeau d'en supporter les conséquences, sauf si l'impossibilité de prouver ce fait peut être imputée à la partie adverse (ATF 139 V 176 consid. 5.2 ; ATF 117 V 261 consid. 3b ; ATF 115 V 133 consid. 8a). Dans cette optique, il est possible de s’inspirer du principe général consacré à l’art. 8 CC selon lequel chaque partie doit, si la loi ne prescrit le contraire, prouver les faits qu'elle allègue pour en déduire son droit (en ce sens : ATF 146 V 51 consid. 5.1 ; ATF 145 V 90 consid. 3.2 ; ATF 115 V 133 consid. 8a ; arrêt du Tribunal fédéral 8C_412/2011, du 30 avril 2012 consid. 3.2).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(ATF 141 III 241 consid. 3 ; ATF 139 III 13 consid. 3.1.3.1 ; ATF 139 III 7 consid. 2.2).</w:t>
      </w:r>
    </w:p>
    <w:p>
      <w:r>
        <w:rPr>
          <w:b/>
        </w:rPr>
        <w:t>E. 4.7</w:t>
      </w:r>
    </w:p>
    <w:p>
      <w:r>
        <w:t>Conformément à l’art. 66 al. 2 LPP, l’employeur est le débiteur de la totalité des cotisations envers l’institution de prévoyance. Celle-ci peut majorer d’un intérêt moratoire les cotisations payées tardivement.</w:t>
      </w:r>
    </w:p>
    <w:p>
      <w:r>
        <w:t>A/3435/2022 - 8/14 - Le taux d’intérêt se détermine en premier lieu selon la convention conclue par les parties dans le contrat de prévoyance et, à défaut, selon les dispositions légales sur les intérêts moratoires des art. 102 ss CO (SVR 1994 BVG n. 2 p. 5 consid. 3b/aa ; RSAS 1990 p. 161 consid. 4b)</w:t>
      </w:r>
    </w:p>
    <w:p>
      <w:r>
        <w:rPr>
          <w:b/>
        </w:rPr>
        <w:t>E. 4.8</w:t>
      </w:r>
    </w:p>
    <w:p>
      <w:r>
        <w:t>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dans la mesure où un taux d'intérêt plus élevé n'a pas été convenu par contrat (art. 104 al. 1 et 2 CO ; ATF 130 V 414 consid. 5.1 ; ATF 127 V 377 consid. 5e/bb et les références). Des intérêts ne peuvent être portés en compte pour cause de retard dans les intérêts moratoires (art. 105 al. 3 CO ; RSAS 2003 p. 500 consid. 6.1).</w:t>
      </w:r>
    </w:p>
    <w:p>
      <w:r>
        <w:rPr>
          <w:b/>
        </w:rPr>
        <w:t>E. 5.1</w:t>
      </w:r>
    </w:p>
    <w:p>
      <w:r>
        <w:t>En l'espèce, selon le contrat d’adhésion liant les parties, et par renvoi aux « conditions générales » (ch. 1.2), la défenderesse, en sa qualité d'employeur, s’est engagée à payer les cotisations sociales facturées par la demanderesse concernant ses employés, les intérêts et frais d'encaissement en cas de retard de paiement (ch. 3.3), ainsi que les frais de gestion, selon le règlement des frais de gestion (ch. 1.3). La somme réclamée de CHF 18'565.-, correspond au décompte final établi par la demanderesse des contributions dues du 1er février 2019 au 31 mai 2022. Le montant dû de CHF 20'627.55 correspond au décompte corrigé du 22 mars 2023 pour la période du 1er juillet 2019 au 1er mars 2021.</w:t>
      </w:r>
    </w:p>
    <w:p>
      <w:r>
        <w:rPr>
          <w:b/>
        </w:rPr>
        <w:t>E. 5.2.1</w:t>
      </w:r>
    </w:p>
    <w:p>
      <w:r>
        <w:t>La chambre de céans constate que la défenderesse a annoncé à la demanderesse le 21 mars 2019 un salaire annuel de CHF 66'000.- pour B______. Il ressort de l’attestation des salaires 2019 adressée par la société à la caisse que celui-ci a travaillé du 1er mars au 31 décembre 2019 pour un salaire brut total de CHF 28'500.-. Selon l’attestation des salaires 2020 adressée par la demanderesse à la caisse, B______ a travaillé du 1er janvier au 31 décembre 2020 et son salaire brut total était de CHF 48'461.-. Selon l’attestation des salaires 2021 adressée par la société à la caisse, B______ a travaillé du 1er janvier au 31 décembre 2021 et son salaire brut total était de CHF 36'341.37.-.</w:t>
      </w:r>
    </w:p>
    <w:p>
      <w:r>
        <w:t>A/3435/2022 - 9/14 - Figure au dossier de la demanderesse une annonce de modification du 4 juillet 2020 indiquant que le nouveau salaire annuel de B______ était de CHF 32'400.- dès le 1er mars 2019. Cette modification a été prise en compte dans la facture de septembre 2020, qui selon le décompte jusqu’au 30 septembre 2020, mentionne des contributions dues pour lui de « – 3'303.00 » du 1er mars au 31 décembre 2019 et de « – 1'627.20 » du 1er janvier au 30 septembre 2020. Comme l’a relevé la demanderesse, pour l’année 2020, cet employé a été assuré pour un montant de CHF 32'400.-, mais l’attestation des salaires 2020 indique qu’il a touché un salaire brut de CHF 48'461.- et l’attestation des salaires 2021 indique qu’il a touché un salaire brut de CHF 36'341.37. C’est dès lors à juste titre que la demanderesse a facturé des montants en plus à la défenderesse pour 2020 et 2021.</w:t>
      </w:r>
    </w:p>
    <w:p>
      <w:r>
        <w:rPr>
          <w:b/>
        </w:rPr>
        <w:t>E. 5.2.2</w:t>
      </w:r>
    </w:p>
    <w:p>
      <w:r>
        <w:t>La société a indiqué que concernant 2019, l’ancienne fiduciaire avait déclaré CHF 32'400.- en pensant sûrement que ce salaire concernait B______ pour les douze mois de l’année alors que les mois concernés n’étaient qu’au nombre de dix, soit du 1er mars au 31 décembre 2019. La demanderesse a contesté cette allégation relevant que les salaires étaient annualisés et le seuil LPP régi par la loi, ce qui est exact. En effet, selon l’art. 29 al. 6 du règlement sur l'assurance-vieillesse et survivants du 31 octobre 1947 (RAVS - RS 831.101), les cotisations sont prélevées en fonction de la durée de l’obligation de cotiser lorsque celle-ci ne dure pas pendant toute l’année. Le revenu sous forme de rente annualisée et la fortune établie par les autorités fiscales pour cette année civile sont déterminants pour le calcul des cotisations. La fortune à la fin de l’obligation de cotiser est prise en compte sur requête de l’assuré si elle s’écarte considérablement de la fortune établie par les autorités fiscales.</w:t>
      </w:r>
    </w:p>
    <w:p>
      <w:r>
        <w:rPr>
          <w:b/>
        </w:rPr>
        <w:t>E. 5.3</w:t>
      </w:r>
    </w:p>
    <w:p>
      <w:r>
        <w:t>La chambre de céans constate que l’attestation de salaire 2020 indique que E______ a travaillé de janvier à décembre 2020 pour un salaire de CHF 48'000.-. Selon l’attestation des salaires 2021, elle a travaillé du 1er janvier au 22 septembre 2021 pour un salaire brut de CHF 36'000.-. Le 26 mai 2021, la défenderesse a annoncé à la demanderesse E______ avec un début d’assurance dès le 1er janvier 2020 pour un salaire annuel de CHF 48'000.-. Dans le décompte des contributions au 30 juin 2021 établi le 5 juillet 2021, la demanderesse a pris en compte une contribution annuelle de CHF 2'380.80 pour l’année 2020 et de CHF 2'386.80 pour l’année 2021, et une contribution due de CHF 2'380.- du 1er janvier au 31 décembre 2020 et de CHF 1'193.40 du 1er janvier au 30 juin 2021. La défenderesse a licencié E______ le 23 septembre 2021, à compter de ce jour.</w:t>
      </w:r>
    </w:p>
    <w:p>
      <w:r>
        <w:t>A/3435/2022 - 10/14 - Le décompte des contributions au 31 décembre 2021 mentionne une contribution annuelle due pour E______ de CHF 2'386.80 et une contribution due de CHF 596.70. L’état des assurances au 1er janvier 2022 indique pour E______ un salaire assuré de CHF 48'000.- et une contribution annuelle de CHF 2'418.-. Le décompte des contributions au 31 décembre 2021 mentionne une contribution annuelle due pour E______ de CHF 2'418.- et une contribution due de CHF 403.- pour la période du 1er avril au 31 mai 2022. La demanderesse a établi un nouveau décompte le 22 mars 2023, déduisant du montant des contributions dues, celles liées à E______ du 23 septembre au 31 décembre 2021 et du 1er janvier au 21 mai 2022, prenant ainsi correctement en compte les informations reçues au sujet de cette employée.</w:t>
      </w:r>
    </w:p>
    <w:p>
      <w:r>
        <w:rPr>
          <w:b/>
        </w:rPr>
        <w:t>E. 5.4</w:t>
      </w:r>
    </w:p>
    <w:p>
      <w:r>
        <w:t>La demanderesse a en outre correctement pris en compte dans son décompte du 22 mars 2023 les contributions pour F______ pour les années 2021 et 2022 et G______ pour 2019.</w:t>
      </w:r>
    </w:p>
    <w:p>
      <w:r>
        <w:rPr>
          <w:b/>
        </w:rPr>
        <w:t>E. 5.5</w:t>
      </w:r>
    </w:p>
    <w:p>
      <w:r>
        <w:t>La défenderesse a fait valoir, sans plus de motivation, que concernant les années 2020 et 2021, les rémunérations concernant ces périodes ne seraient pas considérées comme salaire pendant les mois de fermeture des salons, ce qui a été contesté à juste titre par la demanderesse. Afin de surmonter des difficultés économiques passagères, un employeur peut introduire, avec l’accord de ses employés, une réduction de l’horaire de travail (ci- après : RHT), voire une suspension temporaire de l’activité de son entreprise (Boris RUBIN, Commentaire de la loi sur l’assurance-chômage, 2014, ch. 1 relatif aux remarques préliminaires concernant les art. 31 ss). L’indemnité s’élève à 80% de la perte de gain prise en considération (art. 34 al. 1 LACI). Elle doit être avancée par l’employeur (art. 37 let. a LACI) et sera, par la suite, remboursée par la caisse de chômage à l’issue d’une procédure spécifique (art. 36 et 39 LACI), moyennant un délai d’attente de trois jours au maximum (art. 32 al. 2 LACI et 50 al. 2 de l’ordonnance sur l’assurance-chômage obligatoire et l’indemnité en cas d’insolvabilité du 31 août 1983 [ordonnance sur l’assurance-chômage, OACI - RS 837.02]). Le but de l’indemnité en cas de RHT consiste, d’une part, à garantir aux personnes assurées une compensation appropriée pour les pertes de salaire dues à des RHT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RHT (ATF 121 V 371 consid. 3a).</w:t>
      </w:r>
    </w:p>
    <w:p>
      <w:r>
        <w:t>A/3435/2022 - 11/14 - L’indemnité en cas de RHT est ainsi un substitut du salaire et il doit être à ce titre assimilé à un revenu sur lequel les cotisations salariales sont perçues (art. 6, 7, 8ter et 8quater RAVS).</w:t>
      </w:r>
    </w:p>
    <w:p>
      <w:r>
        <w:rPr>
          <w:b/>
        </w:rPr>
        <w:t>E. 5.6</w:t>
      </w:r>
    </w:p>
    <w:p>
      <w:r>
        <w:t>Quant aux frais d'encaissement de CHF 600.-, ils sont fondés sur le règlement des frais de gestion de la demanderesse (ch. 4) et ont été réclamés à la défenderesse par mise en demeure.</w:t>
      </w:r>
    </w:p>
    <w:p>
      <w:r>
        <w:rPr>
          <w:b/>
        </w:rPr>
        <w:t>E. 5.7</w:t>
      </w:r>
    </w:p>
    <w:p>
      <w:r>
        <w:t>En ce qui concerne les frais de poursuite, ils sont d'office supportés par le débiteur lorsque la poursuite aboutit (JdT 1974 III 32).</w:t>
      </w:r>
    </w:p>
    <w:p>
      <w:r>
        <w:rPr>
          <w:b/>
        </w:rPr>
        <w:t>E. 5.8</w:t>
      </w:r>
    </w:p>
    <w:p>
      <w:r>
        <w:t>L'intérêt moratoire de 5% est conforme à la loi et la date du 2 juillet 2022 correspond au terme du délai octroyé pour le paiement du montant de CHF 18'565.-, selon courrier de mise en demeure du 1er juin 2022.</w:t>
      </w:r>
    </w:p>
    <w:p>
      <w:r>
        <w:rPr>
          <w:b/>
        </w:rPr>
        <w:t>E. 5.9</w:t>
      </w:r>
    </w:p>
    <w:p>
      <w:r>
        <w:t>La défenderesse n’a fait valoir aucun motif justifiant qu’elle se soustraie au paiement des primes d’assurance et n’a jamais contesté les montants qui lui étaient réclamés à ce titre par la demanderesse, ni soulevé une exception énumérée à l'art. 81 LP (extinction de la dette, obtention d'un sursis ou de la prescription).</w:t>
      </w:r>
    </w:p>
    <w:p>
      <w:r>
        <w:rPr>
          <w:b/>
        </w:rPr>
        <w:t>E. 5.10</w:t>
      </w:r>
    </w:p>
    <w:p>
      <w:r>
        <w:t>Partant, la chambre de céans tiendra pour établi que la défenderesse doit à la demanderesse les CHF 18'656.-, ayant fait l’objet d’un commandement de payer auquel elle a formé opposition, concernant les contributions impayées pour ses employés pour les années 2019 à 2022, plus intérêt à 5% à partir du 2 juillet 2022, des frais d’encaissement de CHF 600.- et des frais de poursuite de CHF 103.55. Elle lui doit en sus CHF 1971.55, correspondant à la différence entre le décompte final de la demanderesse du 21 mai 2022 et son dernier décompte du 22 mars 2023 (CHF 20'627.55 – CHF 18'656.-).</w:t>
      </w:r>
    </w:p>
    <w:p>
      <w:r>
        <w:rPr>
          <w:b/>
        </w:rPr>
        <w:t>E. 5.11.1</w:t>
      </w:r>
    </w:p>
    <w:p>
      <w:r>
        <w:t>Reste à examiner la conclusion de la demanderesse tendant à l'obtention de la mainlevée définitive de l'opposition formée au commandement de payer, poursuite n° 1______.</w:t>
      </w:r>
    </w:p>
    <w:p>
      <w:r>
        <w:rPr>
          <w:b/>
        </w:rPr>
        <w:t>E. 5.11.2</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op. cit., p.</w:t>
      </w:r>
    </w:p>
    <w:p>
      <w:r>
        <w:t>A/3435/2022 - 12/14 - 1227 ; Carl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 LPA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À teneur de l'art. 88 al. 2 LP, le droit du créancier de requérir la continuation de la poursuite se périme par un an à compter de la notification du commandement de payer (1ère phrase) ; si opposition a été formée, ce délai ne court pas entre l'introduction de la procédure judiciaire ou administrative et le jugement définitif (2ème phrase).</w:t>
      </w:r>
    </w:p>
    <w:p>
      <w:r>
        <w:rPr>
          <w:b/>
        </w:rPr>
        <w:t>E. 5.11.3</w:t>
      </w:r>
    </w:p>
    <w:p>
      <w:r>
        <w:t>En l'occurrence, le commandement de payer a été notifié à la défenderesse le 23 août 2022, date à laquelle le délai de péremption d'un an a commencé à courir (ATF 125 III 45 consid. 3b). Par conséquent, la poursuite n'était pas périmée lorsque la demanderesse a saisi la chambre de céans le 19 octobre 2022. La mainlevée définitive de l'opposition au commandement de payer, poursuite n° 1______ sera ainsi prononcée à concurrence de CHF 18'565.-, avec intérêts à 5% dès le 2 juillet 2022, plus CHF 600.- de frais de traitement et CHF 90.- de frais de poursuite.</w:t>
      </w:r>
    </w:p>
    <w:p>
      <w:r>
        <w:rPr>
          <w:b/>
        </w:rPr>
        <w:t>E. 6.1</w:t>
      </w:r>
    </w:p>
    <w:p>
      <w:r>
        <w:t>Au vu de ce qui précède, la demande en paiement du 19 octobre 2022, est admise et la défenderesse sera condamnée à verser à la demanderesse la somme de CHF 18'565.-, avec intérêts à 5% dès le 2 juillet 2022, plus CHF 600.- de frais de traitement et CHF 90.- de frais de poursuite. L’opposition au commandement de payer sera levée à hauteur des montants précités. La défenderesse doit en outre à la défenderesse CHF 1'971.55, correspondant à la différence entre son décompte final du 21 mai 2022 et le dernier décompte du 22 mars 2023 (CHF 20'627.55 – CHF 18'656.-).</w:t>
      </w:r>
    </w:p>
    <w:p>
      <w:r>
        <w:t>A/3435/2022 - 13/14 -</w:t>
      </w:r>
    </w:p>
    <w:p>
      <w:r>
        <w:rPr>
          <w:b/>
        </w:rPr>
        <w:t>E. 6.2</w:t>
      </w:r>
    </w:p>
    <w:p>
      <w:r>
        <w:t>Par ailleurs, aucune indemnité de dépens ne sera accordée à la demanderesse dans la mesure où les caisses de pension n’ont en principe pas droit à des dépens (ATF 126 V 143 consid. 4a). Pour le reste, la procédure est gratuite (art. 73 al. 2 LPP et art. 89H al. 1 LPA).</w:t>
      </w:r>
    </w:p>
    <w:p>
      <w:r>
        <w:t>A/3435/2022 - 14/14 -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