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ATAS/630/2019 vom 2. Juli 2019</w:t>
      </w:r>
    </w:p>
    <w:p>
      <w:r>
        <w:t>GE Cour de justice, 2019-07-02, FR</w:t>
      </w:r>
    </w:p>
    <w:p>
      <w:r>
        <w:rPr>
          <w:b/>
        </w:rPr>
        <w:t xml:space="preserve">Quelle: </w:t>
      </w:r>
      <w:r>
        <w:t>https://mcp.opencaselaw.ch/entscheid/ge_gerichte_ATAS_630_2019</w:t>
      </w:r>
    </w:p>
    <w:p>
      <w:r>
        <w:t>FR: GE_GERICHTE ATAS/630/2019 du 2 juillet 2019</w:t>
      </w:r>
    </w:p>
    <w:p>
      <w:r>
        <w:t>IT: GE_GERICHTE ATAS/630/2019 del 2 luglio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loi sur la procédure administrative du 12 septembre 1985 [LPA - E 5 10]). Interjeté dans la forme et le délai prévus par la loi, le recours est recevable (art. 56ss LPGA et 62ss LPA).</w:t>
      </w:r>
    </w:p>
    <w:p>
      <w:r>
        <w:rPr>
          <w:b/>
        </w:rPr>
        <w:t>E. 4</w:t>
      </w:r>
    </w:p>
    <w:p>
      <w:r>
        <w:t>Le litige porte sur le droit du recourant à une rente d’invalidité.</w:t>
      </w:r>
    </w:p>
    <w:p>
      <w:r>
        <w:rPr>
          <w:b/>
        </w:rPr>
        <w:t>E. 5</w:t>
      </w:r>
    </w:p>
    <w:p>
      <w:r>
        <w:t>a. Lorsqu’une rente a déjà été refusée une première fois par une décision entrée en force, notamment parce que le degré d’invalidité était insuffisant, la nouvelle demande doit être examinée sous l'angle de l'art. 17 LPGA, qui régit la révision de la rente d'invalidité. Elle ne peut être examinée que si l’assuré rend plausible que son invalidité s’est modifiée de manière à influencer ses droits (art. 87 al. 2 et 3 du règlement sur l’assurance-invalidité du 17 janvier 1961 [RAI - RS 831.201]). L’art. 17 al. 1 LPGA dispose que si le taux d’invalidité du bénéficiaire de la rente subit une modification notable, la rente est, d’office ou sur demande, révisée pour l’avenir, à savoir augmentée ou réduite en conséquence, ou encore supprimée. b. Lorsqu’elle est saisie d’une nouvelle demande, l’administration doit commencer par examiner si les allégations de l’assuré sont, d’une manière générale, plausibles. Le juge ne doit examiner comment l’administration a tranché la question de l’entrée en matière que lorsque ce point est litigieux, c’est-à-dire quand l’administration a refusé d’entrer en matière en se fondant sur l’art. 87 al. 3 RAI et que l’assuré a</w:t>
      </w:r>
    </w:p>
    <w:p>
      <w:r>
        <w:t>A/4055/2018 - 6/15 - interjeté recours pour ce motif. Ce contrôle par l’autorité judiciaire n’est en revanche pas nécessaire lorsque l’administration est entrée en matière sur la nouvelle demande (ATF 109 V 108 consid. 2b ; arrêts du Tribunal fédéral 9C_789/2012 du 27 juillet 2013 consid. 2.2 et 9C_970/2010 du 30 mars 2011 consid. 3.2).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w:t>
      </w:r>
    </w:p>
    <w:p>
      <w:r>
        <w:t>A/4055/2018 - 7/15 -</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28 al. 2 LAI, l’assuré a droit à une rente entière s’il est invalide à 70% au moins, à un trois-quarts de rente s'il est invalide à 60% au moins, à une demi- rente s’il est invalide à 50% au moins, ou à un quart de rente s’il est invalide à 40% au moins.</w:t>
      </w:r>
    </w:p>
    <w:p>
      <w:r>
        <w:rPr>
          <w:b/>
        </w:rPr>
        <w:t>E. 8</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w:t>
      </w:r>
    </w:p>
    <w:p>
      <w:r>
        <w:t>A/4055/2018 - 8/15 -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w:t>
      </w:r>
    </w:p>
    <w:p>
      <w:r>
        <w:t>A/4055/2018 - 9/15 - accessibles sans aucune formation particulière (arrêt du Tribunal fédéral 9C_279/2008 du 16 décembre 2008 consid. 4).</w:t>
      </w:r>
    </w:p>
    <w:p>
      <w:r>
        <w:rPr>
          <w:b/>
        </w:rPr>
        <w:t>E. 9</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t>A/4055/2018 - 10/15 -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w:t>
      </w:r>
    </w:p>
    <w:p>
      <w:r>
        <w:t>A/4055/2018 - 11/15 -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 du Tribunal fédéral des assurances I 35/03 du 24 octobre 2003 consid. 4.3 et les références, in Plädoyer 2004/3 p. 64 ; arrêt du Tribunal fédéral 9C_512/2013 du 16 janvier 2014 consid. 5.2.1).</w:t>
      </w:r>
    </w:p>
    <w:p>
      <w:r>
        <w:rPr>
          <w:b/>
        </w:rPr>
        <w:t>E. 10</w:t>
      </w:r>
    </w:p>
    <w:p>
      <w:r>
        <w:t>La procédure dans le domaine des assurances sociales est régie par le principe inquisitoire d'après lequel les faits pertinents de la cause doivent être constatés d'office par l'assureur (art. 43 al. 1 LPGA) ou, éventuellement, par le juge (art. 61 let. c LPGA).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w:t>
      </w:r>
    </w:p>
    <w:p>
      <w:r>
        <w:t>A/4055/2018 - 12/15 - n. 10 p. 28 consid. 4b), la jurisprudence rendue sous l’empire de l’art. 4 aCst. étant toujours valable (ATF 124 V 90 consid. 4b ; ATF 122 V 157 consid. 1d).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Tribunal fédéral 9C_58/2011 du 25 mars 2011 consid. 3.3).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11</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t>A/4055/2018 - 13/15 -</w:t>
      </w:r>
    </w:p>
    <w:p>
      <w:r>
        <w:rPr>
          <w:b/>
        </w:rPr>
        <w:t>E. 12</w:t>
      </w:r>
    </w:p>
    <w:p>
      <w:r>
        <w:t>En l’espèce, il est rappelé que l’OAI a rejeté une première demande de prestations par décision du 25 septembre 2012. Il avait alors considéré, en se fondant sur les avis des Drs C______ et D______, respectivement des 27 juin 2011 et 9 février 2012, que la capacité de travail de l’assuré était entière dans toute activité. L’assuré a déposé une seconde demande de prestations le 7 décembre 2016. Il a plus particulièrement fait état de troubles du comportement. L’OAI a estimé que l'aggravation de l'état de santé de l’assuré paraissait plausible et est entré en matière. Il convient donc de traiter l’affaire au fond et de vérifier si une modification du degré d’invalidité est réellement intervenue depuis septembre 2012.</w:t>
      </w:r>
    </w:p>
    <w:p>
      <w:r>
        <w:rPr>
          <w:b/>
        </w:rPr>
        <w:t>E. 13</w:t>
      </w:r>
    </w:p>
    <w:p>
      <w:r>
        <w:t>Le médecin du SMR a considéré que la capacité de travail de l’assuré était nulle dans l’activité habituelle dès novembre 2016, mais entière dans une activité adaptée dès novembre 2017. Il a retenu à titre de limitations fonctionnelles, une labilité émotionnelle et des difficultés relationnelles, étant précisé que l’assuré doit travailler dans une ambiance calme et de façon autonome. L’OAI a, sur cette base, à nouveau nié le droit de l’assuré à une rente d’invalidité. L’assuré conteste cette conclusion et fait valoir une aggravation de son état de santé. Il se réfère aux conclusions du Dr F______, selon lesquelles il souffre d’un trouble bipolaire depuis 2011-2012 et depuis mars 2013, et d’un épisode dépressif, plus ou moins psychotique en 2011-2012. Le pronostic est réservé. Le médecin a constaté une impulsivité importante accompagnée d’une anxiété généralisée, ainsi que les symptômes d’une personnalité émotionnellement labile et impulsive, ceux- ci ayant un retentissement important sur la qualité de vie de l’assuré et ses performances relationnelles. Il lui paraît difficile, au vu de son trouble de personnalité, que l’assuré puisse s’insérer professionnellement dans une activité, même adaptée.</w:t>
      </w:r>
    </w:p>
    <w:p>
      <w:r>
        <w:rPr>
          <w:b/>
        </w:rPr>
        <w:t>E. 14</w:t>
      </w:r>
    </w:p>
    <w:p>
      <w:r>
        <w:t>Il y a lieu de rappeler que dans le cadre de la première demande de prestations, tant le Dr C______, dans son expertise du 27 juin 2011, que le Dr D______, dans son rapport du 9 février 2012, relevaient une amélioration de l’état de santé psychologique, une bonne compliance, une prise en charge psychiatrique adaptée, et envisageaient une reprise du travail dès décembre 2011 pour le premier, et dès février 2012 pour le second. Les diagnostics qui avaient été posés en juin 2011 étaient ceux de trouble de l’adaptation avec humeur anxio-dépressive de gravité qualifiée de légère et de troubles mentaux et du comportement liés à l’utilisation occasionnelle de cocaïne et d’alcool. Dans son rapport du 12 décembre 2016, le Dr F______ a retenu les diagnostics de trouble bipolaire et d’épisode dépressif plus ou moins psychotique, avec récidive en mars 2013, et considéré que la capacité de travail était nulle « depuis le début de son suivi en 2016 ». L’évaluation neuropsychiatrique, réalisée les 12 et 17 juillet 2017, est venue confirmer que l’assuré souffrait d’une « atteinte neuropsychologique avec une impulsivité importante, accompagnée d’une anxiété</w:t>
      </w:r>
    </w:p>
    <w:p>
      <w:r>
        <w:t>A/4055/2018 - 14/15 - généralisée » et présentait « les symptômes d’une personnalité émotionnellement labile et impulsive, ceux-ci ayant un retentissement important sur sa qualité de vie et ses performances relationnelles ». Il a été conclu qu’au vu de son trouble de personnalité, il était difficile à l’heure actuelle de considérer que l’assuré puisse s’insérer professionnellement. Il résulte de ce qui précède que le degré d’invalidité de l’assuré s’est modifié depuis septembre 2012. Force est toutefois de constater que le rapport du Dr F______ – plutôt succinct –, même complété par l’évaluation neuropsychiatrique, ne permet pas à la chambre de céans de statuer en l’état actuel du dossier, celui-ci ne contenant pas les éléments suffisants et probants nécessaires. Il convient dès lors de renvoyer la cause à l’OAI pour instruction complémentaire (cf. consid. 11 ci-dessus). L’assuré a certes rejeté la proposition qui lui a été faite de suivre une mesure d’orientation professionnelle au motif qu’il ne se sentait pas capable de travailler et qu’il souhaitait que l’OAI entre en matière sur sa demande de rente. On ne saurait toutefois exclure, au degré de vraisemblance requis par la jurisprudence, que cette attitude fasse précisément partie de la problématique médicale dont souffre l’assuré.</w:t>
      </w:r>
    </w:p>
    <w:p>
      <w:r>
        <w:rPr>
          <w:b/>
        </w:rPr>
        <w:t>E. 15</w:t>
      </w:r>
    </w:p>
    <w:p>
      <w:r>
        <w:t>Au vu de ce qui précède, le recours est admis et la cause renvoyée à l’OAI pour instruction complémentaire.</w:t>
      </w:r>
    </w:p>
    <w:p>
      <w:r>
        <w:t>A/4055/2018 - 15/15 -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