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ATAS/630/2017 vom 12. Juli 2017</w:t>
      </w:r>
    </w:p>
    <w:p>
      <w:r>
        <w:t>GE Cour de justice, 2017-07-12, FR</w:t>
      </w:r>
    </w:p>
    <w:p>
      <w:r>
        <w:rPr>
          <w:b/>
        </w:rPr>
        <w:t xml:space="preserve">Quelle: </w:t>
      </w:r>
      <w:r>
        <w:t>https://mcp.opencaselaw.ch/entscheid/ge_gerichte_ATAS_630_2017</w:t>
      </w:r>
    </w:p>
    <w:p>
      <w:r>
        <w:t>FR: GE_GERICHTE ATAS/630/2017 du 12 juillet 2017</w:t>
      </w:r>
    </w:p>
    <w:p>
      <w:r>
        <w:t>IT: GE_GERICHTE ATAS/630/2017 del 12 luglio 2017</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w:t>
      </w:r>
    </w:p>
    <w:p>
      <w:r>
        <w:rPr>
          <w:b/>
        </w:rPr>
        <w:t>E. 3</w:t>
      </w:r>
    </w:p>
    <w:p>
      <w:r>
        <w:t>Les modifications de la loi fédérale sur l'assurance-invalidité du 21 mars 2003 (4ème révision), du 6 octobre 2006 (5ème révision) et du 18 mars 2011 (révision 6a), entrées en vigueur respectivement le 1er janvier 2004, le 1er janvier 2008 et le 1er janvier 2012, entraînent la modification de nombreuses dispositions légales dans le domaine de l'assurance-invalidité. De même, les modifications du RAVS du 24 septembre 2010, entrées en vigueur le 1er janvier 2011 ont entraîné la modification de plusieurs dispositions légales dans le domaine de l'assurance-vieillesse et survivant, et par conséquent de l’assurance-invalidité, lorsque la LAI y renvoie.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w:t>
      </w:r>
    </w:p>
    <w:p>
      <w:r>
        <w:rPr>
          <w:b/>
        </w:rPr>
        <w:t>E. 4</w:t>
      </w:r>
    </w:p>
    <w:p>
      <w:r>
        <w:t>Le délai de recours est de 30 jours (art. 60 al. 1 LPGA). Interjeté dans la forme et le délai prévus par la loi, le recours est recevable (art. 56 ss LPGA).</w:t>
      </w:r>
    </w:p>
    <w:p>
      <w:r>
        <w:rPr>
          <w:b/>
        </w:rPr>
        <w:t>E. 5</w:t>
      </w:r>
    </w:p>
    <w:p>
      <w:r>
        <w:t>Est réputée invalidité, l'incapacité de gain totale ou partielle présumée permanente ou de longue durée, résultant d'une infirmité congénitale, d'une maladie ou d'un accident (art. 8 al. 1 LPGA et 4 al. 1 LAI). En vertu de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Selon l’art. 7 LPGA, est réputée incapacité de gain, toute diminution de l'ensemble ou d'une partie des possibilités de gain de</w:t>
      </w:r>
    </w:p>
    <w:p>
      <w:r>
        <w:t>A/1350/2016 - 16/28 -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 ci n’est pas objectivement surmontable (al. 2, en vigueur dès le 1er janvier 2008).</w:t>
      </w:r>
    </w:p>
    <w:p>
      <w:r>
        <w:rPr>
          <w:b/>
        </w:rPr>
        <w:t>E. 6</w:t>
      </w:r>
    </w:p>
    <w:p>
      <w:r>
        <w:t>a) En vertu de l’art. 28 al. 2 LAI, l’assuré a droit à une rente entière s’il est invalide à 70% au moins, à un trois-quarts de rente s'il est invalide à 60% au moins, à une demi-rente s’il est invalide à 50% au moins, ou à un quart de rente s’il est invalide à 40% au moins.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consid. 1). b) En vertu de l’art. 28 al. 1 LAI, l’assuré a droit à une rente d’invalidité aux conditions suivantes : sa capacité de gain ou sa capacité d’accomplir ses travaux habituels ne peut pas être rétablie, maintenue ou améliorée par des mesures de réadaptation raisonnablement exigibles (let. a); il a présenté une incapacité de travail (art. 6 LPGA) d’au moins 40 % en moyenne durant une année sans interruption notable (let. b); au terme de cette année, il est invalide (art. 8 LPGA) à 40 % au moins (let. c).</w:t>
      </w:r>
    </w:p>
    <w:p>
      <w:r>
        <w:rPr>
          <w:b/>
        </w:rPr>
        <w:t>E. 7</w:t>
      </w:r>
    </w:p>
    <w:p>
      <w:r>
        <w:t>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ATFA non publié I 786/04 du 19 janvier 2006, consid. 3.1). b) 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w:t>
      </w:r>
    </w:p>
    <w:p>
      <w:r>
        <w:t>A/1350/2016 - 17/28 -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w:t>
      </w:r>
    </w:p>
    <w:p>
      <w:r>
        <w:rPr>
          <w:b/>
        </w:rPr>
        <w:t>E. 8</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c)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w:t>
      </w:r>
    </w:p>
    <w:p>
      <w:r>
        <w:t>A/1350/2016 - 18/28 - d)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e)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f) Une expertise médicale établie sur la base d'un dossier peut avoir valeur probante pour autant que celui-ci contienne suffisamment d'appréciations médicales qui, elles, se fondent sur un examen personnel de l'assuré (cf. RAMA 2001 n° U 438 p. 346 consid. 3d). g)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h)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w:t>
      </w:r>
    </w:p>
    <w:p>
      <w:r>
        <w:t>A/1350/2016 - 19/28 -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non publié 9C_369/2008 du 5 mars 2009, consid. 2.2).</w:t>
      </w:r>
    </w:p>
    <w:p>
      <w:r>
        <w:rPr>
          <w:b/>
        </w:rPr>
        <w:t>E. 9</w:t>
      </w:r>
    </w:p>
    <w:p>
      <w:r>
        <w:t>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b)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œuvre une expertise lorsqu'il apparaît nécessaire de clarifier les aspects médicaux du cas (ATF 117 V 283 consid. 4a; RAMA 1985 p. 240 consid. 4; ATFA non publié I 751/03 du 19 mars 2004, consid. 3.3). Dans un arrêt de principe, le Tribunal fédéral a modifié sa jurisprudence en ce sens que les instances cantonales de recours sont en principe tenues de diligenter une expertise judiciaire si les expertises médicales ordonnées par l'OAI ne se révèlent pas probantes (ATF 137 V 210 consid. 4.4.1.3). Cela étant, un renvoi à l'administration pour mise en oeuvre d'une nouvelle expertise reste possible, même sous l'empire de la nouvelle jurisprudence, notamment lorsqu'une telle mesure est nécessaire en raison du fait que l'administration n'a pas instruit du tout un point médical ou lorsqu’il s’agit d’un éclaircissement ou d’une précision ou d’un complément d’une expertise (ATF 137 V 210 consid. 4.4.1.4 in fine et les références). c)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w:t>
      </w:r>
    </w:p>
    <w:p>
      <w:r>
        <w:t>A/1350/2016 - 20/28 - procéder ne viole pas le droit d’être entendu selon l’art. 29 al. 2 Cst (SVR 2001 IV n. 10 p. 28 consid. 4b).</w:t>
      </w:r>
    </w:p>
    <w:p>
      <w:r>
        <w:rPr>
          <w:b/>
        </w:rPr>
        <w:t>E. 10</w:t>
      </w:r>
    </w:p>
    <w:p>
      <w:r>
        <w:t>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(ATF 133 V 504 consid. 3.3). Pour les assurés travaillant dans le ménage, il convient d'examiner si l'assuré, étant valide, aurait consacré l'essentiel de son activité à son ménage ou à une occupation lucrative, cela à la lumière de sa situation personnelle, familiale, sociale et professionnelle. Ainsi, pour déterminer voire circonscrire le champ d'activité probable de l'assuré, s’il était demeuré valide, on tiendra compte d'éléments tels que la situation financière du ménage, l'éducation des enfants, l'âge de l'assuré, ses qualifications professionnelles, sa formation ainsi que ses affinités et talents personnels étant précisé qu’aucun de ces critères ne doit toutefois recevoir la priorité d’entrée de jeu (ATF 117 V 194 consid. 3b; Pratique VSI 1997 p. 301 ss consid. 2b). En revanche, le choix de la méthode applicable d'évaluation de l'invalidité ne doit pas s'effectuer d'après des critères liés spécifiquement au sexe de l'assuré ou qui seraient incompatibles avec l'interdiction constitutionnelle de la discrimination (ATF du 17 février 2005 I 276/05, consid. 4.3).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137 V 334 consid. 3, ATF 130 V 393 consid. 3.3 et ATF 125 V 146 consid. 2c ainsi que les références).</w:t>
      </w:r>
    </w:p>
    <w:p>
      <w:r>
        <w:rPr>
          <w:b/>
        </w:rPr>
        <w:t>E. 11</w:t>
      </w:r>
    </w:p>
    <w:p>
      <w:r>
        <w:t>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104 V 135 consid. 2a et 2b). Pour procéder à la comparaison des revenus, il convient de se placer au moment de la naissance du droit à la rente; les revenus avec et sans invalidité doivent être</w:t>
      </w:r>
    </w:p>
    <w:p>
      <w:r>
        <w:t>A/1350/2016 - 21/28 - déterminés par rapport à un même moment et les modifications de ces revenus susceptibles d'influencer le droit à la rente survenues jusqu'au moment où la décision est rendue doivent être prises en compte (ATF 129 V 222 et ATF 128 V 174). b)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 l'Enquête suisse sur la structure des salaires (ESS) éditée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(ATFA non publiés I 168/05 du 24 avril 2006, consid. 3.3 et B 80/01 du 17 octobre 2003, consid. 5.2.2). c)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Toutefois, dans certains domaines d'activités dans lesquels les postes à temps partiel sont répandus et répondent à un besoin de la part des</w:t>
      </w:r>
    </w:p>
    <w:p>
      <w:r>
        <w:t>A/1350/2016 - 22/28 - employeurs, comme celui d'employée de bureau, le critère du taux d'occupation n'a guère d'importance (ATF du 30 avril 2012 9C 751/2011).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ATF non publié 8C_337/2009 du 18 février 2010, consid. 7.5). En cas d’absence de désignation des activités compatibles avec les limitations du recourant, le Tribunal fédéral a jugé qu'il eût été certainement judicieux que l'office AI donnât au recourant, à titre d'information, des exemples d'activités adaptées qu'il peut encore exercer, mais qu’il convient néanmoins d'admettre que le marché du travail offre un éventail suffisamment large d'activités légères, dont on doit convenir qu'un nombre significatif sont adaptées aux limitations du recourant et accessibles sans aucune formation particulière (ATF non publié 9C_279/2008 du 16 décembre 2008, consid. 4).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(RCC 1991 p. 329; RCC 1989 p. 328). 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w:t>
      </w:r>
    </w:p>
    <w:p>
      <w:r>
        <w:t>A/1350/2016 - 23/28 - valeur leur capacité de travail résiduelle, on ne saurait exiger d'eux qu'ils prennent des mesures incompatibles avec l'ensemble des circonstances objectives et subjectives (ATF non publié 9C_1066/2009 du 22 septembre 2010 consid. 4.1 et la référence). d) Dans l’hypothèse où un assuré présente une entière capacité de travail dans toute activité lucrative ou lorsque les revenus avec et sans invalidité sont basés sur la même tabelle statistique, les revenus avant et après invalidité sont calculés sur la même base. Il est dès lors superflu de les chiffrer avec exactitude, le degré d’invalidité se confondant avec celui de l’incapacité de travail, sous réserve d’une éventuelle réduction du salaire statistique (ATFA non publiés I 43/05 du 30 juin 2006, consid. 5.2 et I 1/03 du 15 avril 2003, consid. 5.2). e) Selon la jurisprudence, le résultat exact du calcul du degré d’invalidité doit être arrondi au chiffre en pour cent supérieur ou inférieur selon les règles applicables en mathématiques. En cas de résultat jusqu'à x,49 %, il faut arrondir à x % et pour des valeurs à partir de x,50 %, il faut arrondir à x+1 % (ATF 130 V 121 consid. 3.2).</w:t>
      </w:r>
    </w:p>
    <w:p>
      <w:r>
        <w:rPr>
          <w:b/>
        </w:rPr>
        <w:t>E. 12</w:t>
      </w:r>
    </w:p>
    <w:p>
      <w:r>
        <w:t>a) En l'espèce, le rapport médical du Dr P______ remplit les critères jurisprudentiels précités pour qu'il lui soit reconnu une pleine valeur probante. Le grief formulé à son encontre par la recourante selon lequel ce praticien s'est prononcé sans disposer d'examens radiologiques mais uniquement sur la base des rapports établis à la suite de ces derniers n'est pas fondé. Tant l'analyse que les diagnostics et les limitations fonctionnelles que le Dr P______ a retenus sont convaincants et, somme toute, comparables à ceux des médecins ayant suivi la recourante pour la prise en charge des problèmes de santé de cette dernière. L'autorité intimée a justement relevé que, dans son recours, la recourante n'a apporté aucun élément médical objectif qui aurait été ignoré à l'occasion de l'examen clinique. Dès lors, la chambre de céans retiendra plusieurs diagnostics avec une répercussion durable sur la capacité de travail, c'est-à-dire dysplasie de la hanche droite (Q 65.8), statut après traumatisme du membre inférieur droit, statut après probable lésion du nerf sciatique du membre inférieur droit par injection intramusculaire, lombalgies dans le cadre de troubles statiques du rachis sur raccourcissement et atrophie du membre inférieur droit (M 54.5), suspicion clinique de syndrome du tunnel carpien gauche. De même, elle retiendra plusieurs limitations fonctionnelles : nécessité de pouvoir alterner trois fois par heure la position assise et la position debout, voire possibilité d'alterner la position assise et la position debout à la guise de l'assurée, en privilégiant un travail en position assise, pas de soulèvement ou de port régulier de charges d'un poids excédent cinq kg, pas de travail en porte-à-faux statique prolongé du tronc, pas d'exposition à des vibrations ; ainsi qu'au niveau des membres inférieurs, pas de génuflexion, pas de franchissement d'escabeau ou échelle, pas de travail en hauteur, pas de marche en terrain irrégulier, éviter la pratique d'escaliers, pas de marche de plus de cinq minutes, pas de position debout de plus d'un quart d'heure. L'instruction de l'autorité intimée à cet égard doit être approuvée.</w:t>
      </w:r>
    </w:p>
    <w:p>
      <w:r>
        <w:t>A/1350/2016 - 24/28 - De manière convaincante, le Dr P______ a également conclu que la recourante avait une capacité de travail de 0% dans son activité professionnelle habituelle de nettoyeuse, dès le 11 mars 2013. En revanche, dès cette date, dans une activité adaptée, devant être traduite en termes de métier par un spécialiste en réadaptation, la recourante avait une capacité de travail réduite à 50%, car, selon les termes du praticien, il n'existait aucune raison biomécanique à attester une incapacité de travail supérieure à 50%. Approuvé par la Dresse O______, l'avis du Dr P______ aboutit à admettre une incapacité de travail définitive de 50%, dans toute activité. La chambre de céans retiendra ces appréciations, parfaitement convaincantes au regard de l'ensemble du dossier de la cause ainsi que des diagnostics et des limitations fonctionnelles qui ont été établies. b) Au vu de la capacité de travail réduite de 50%, il importe d'analyser s'il faut reconnaître à la recourante un statut d'active ou un statut mixte, car, en l'état du droit suisse, l’incapacité de travail définitive de 50% de la recourante n'a pas la même portée selon la méthode d'évaluation de l'invalidité qu'il convient d'appliquer. En l'occurrence, la réponse à cette question est moins évidente que ce qu'elle peut le paraître à première vue. En effet, il résulte du dossier qu'une part significative des diagnostics ayant une répercussion durable sur la capacité de travail de la recourante est ancienne et même antérieure à l'arrivée de la recourante en Suisse. A tout le moins au degré de la vraisemblance prépondérante, qui suffit, tel est le cas de la dysplasie de la hanche droite, que les Drs N______ et M______ ont décrite comme congénitale (le second de ces praticiens ayant utilisé l'adjectif « vraisemblable », mais pas le premier, qui n'a pas tempéré sa constatation médicale), sans qu'aucun des autres médecins s'étant exprimés n'ait contesté l'origine congénitale ou ait décrit d'autres causes. Tel est aussi le cas pour les statuts après traumatisme du membre inférieur droit et après lésion probable du nerf sciatique du membre inférieur droit, que tant le Dr P______ que les autres praticiens ont rattaché à des événements antérieurs à l'arrivée de la recourante en Suisse. S'agissant des lombalgies dans le cadre de troubles statiques du rachis sur raccourcissement et atrophie du membre inférieur droit, le Dr P______ a retenu que la recourante présentait des douleurs lombaires déjà avant l'incapacité de travail ayant débuté le 11 mars 2013, mais moins intenses. Avant lui, le Dr M______ avait déjà décrit une symptomatologie de douleurs lombaires inférieures depuis les années 90 qui s'était exacerbée sans événement déclenchant aigu. Dans ce contexte, où les problématiques de santé sont anciennes, l'on peut se demander si l'activité professionnelle à temps partiel de la recourante n'est pas déjà la conséquence des atteintes antérieures dans la santé physique de cette dernière. Le rapport de l'enquête ménagère indique que, sans handicap, la recourante exercerait une activité lucrative pour des raisons financières, car le revenu de son mari était modeste et que le salaire de la recourante était indispensable (le dernier employeur de la recourante a également fait référence à une double motivation, à la fois morale</w:t>
      </w:r>
    </w:p>
    <w:p>
      <w:r>
        <w:t>A/1350/2016 - 25/28 - et financière, pour expliquer la persévérance de la recourante dans son activité, malgré la pénibilité du travail). Le rapport ne précise toutefois pas le taux d'activité auquel elle serait active si elle n'était pas atteinte dans sa santé physique. Pour sa part, la recourante n'a pas contesté l'application de la méthode mixte dans son recours. Dès lors, au degré certes de la vraisemblance prépondérante, il n'apparaît pas qu'étant valide, la recourante aurait exercé une activité lucrative à temps complet, mais plutôt qu'elle aurait partagé son temps entre une activité lucrative à temps partiel et la tenue de son foyer familial, ce qui correspond à l'historique effectif du dossier. Il n'est pas établi que cet historique, notamment la succession de périodes de travail à temps partiel, aurait été causé par les atteintes dans la santé physique de la recourante, plutôt que par les choix de vie de cette dernière. La chambre de céans reconnaitra à la recourante un statut mixte, consistant à retenir une activité professionnelle à 50% et la réalisation de travaux habituels pour le 50% restant. Si la recourante devait souhaiter augmenter son taux d'activité dans le futur, ce qui est fréquemment le cas des mères lorsque les enfants grandissent, il conviendra de modifier la méthode d'évaluation de l'invalidité, ce qui aura pour effet d'accorder une importance différente à l'incapacité de travail définitive à 50% dans toute activité, aspect dont la Dresse O______ était consciente dans son rapport du 29 septembre 2014. c) La recourante conteste les résultats et conclusions de l'enquête économique sur le ménage effectuée à son domicile en date du 18 mai 2015. Il est vrai qu'à cet égard, la lecture du dossier fait apparaître des discordances entre le rapport d'enquête et le tableau de calcul qui y est annexé s'agissant de l'exigibilité de l'époux et des deux enfants ainés. Le premier indique une exigibilité de 30% pour l'entretien du logement ainsi que la lessive et l'entretien des vêtements, alors que le deuxième ne mentionne qu'une exigibilité de 25% pour ces critères. Aussi, pour les emplettes et les courses diverses, une pondération de 10% est excessive, car la recourante ne s'est jamais occupée des démarches administratives. En outre, cette dernière habite au centre-ville, dans un quartier offrant de nombreux magasins de gros distributeurs ou commerces de proximité, de sorte que la tâche des commissions ne présente pas de difficultés particulières. Pour ce critère, la pondération doit être de 5%. Il se justifie d'augmenter d'autant le critère soins aux enfants ou aux autres membres de la famille, au vu de la taille du foyer et du fait que la recourante s'occupait de ses enfants avant l'atteinte. La chambre de céans retiendra les taux de pondération comme il suit : 5% pour la conduite du ménage, 30% pour l'alimentation, 20% pour l'entretien du logement, 5% pour les emplettes et les courses diverses, 20% pour la lessive et l'entretien des vêtements, 20% pour le soin aux enfants ou aux autres membres de la famille. S'agissant des taux d'empêchement, la recourante est convaincante lorsqu'elle critique les résultats de l'enquête ménagère. L'on rappellera à ce propos qu'il résulte de l'avis des Drs P______ et O______ une incapacité de travail définitive de 50% dans toute activité, une capacité de travail nulle comme nettoyeuse, et une capacité</w:t>
      </w:r>
    </w:p>
    <w:p>
      <w:r>
        <w:t>A/1350/2016 - 26/28 - de travail résiduelle de 50% dans une activité adaptée, avec d'importantes limitations. Ainsi, un empêchement évalué à 60% pour l'entretien du logement, à savoir des tâches qui sont proches de celles d'une nettoyeuse, n'est pas congru avec ces appréciations médicales, dont il faut tenir compte. Dès lors, l'évaluation de l'empêchement doit être fixée à 90% pour ce critère, comme la recourante ne peut désormais effectuer que le ménage à sa hauteur à l'exclusion de toute autre tâche relevant de ce critère. Pour des raisons similaires, doivent également être corrigés les taux d'empêchement des autres critères, à l'exclusion des critères concernant la conduite du ménage ainsi que les emplettes et les courses diverses. La chambre de céans retiendra les taux d'empêchement suivants : 0% pour la conduite du ménage, 70% pour l'alimentation, 90% pour l'entretien du logement, 70% pour les emplettes et les courses diverses, 80% pour la lessive et l'entretien de vêtements, 70% pour les soins aux enfants ou aux autres membres de la famille. Concernant les taux d'exigibilité, il convient de les fixer à hauteur de 30%, sauf pour les tâches les plus exigeantes, c'est-à-dire l'entretien du logement ainsi que la lessive et l'entretien des vêtements, pour lesquelles la contribution des enfants de la recourante en plus bas âge est peu exigible. Pour ces critères, une exigibilité de 25% se justifie, ce qui correspond au demeurant aux taux mentionnés dans le tableau de calcul. En résumé, la chambre de céans retiendra les suivants taux d'exigibilité : 30% pour l'alimentation, 25% pour l'entretien du logement, 30% pour les emplettes et les courses diverses, 25% pour la lessive et l'entretien des vêtements, 30% pour les soins aux enfants ou aux autres membres de la famille. Il résulte de l'analyse qui précède un calcul pour le taux d'empêchement pondéré avec exigibilité dans les travaux usuels comme il suit : 0% x 5 pour la conduite du ménage + (70% - 30%) x 30 pour l'alimentation + (90% - 25%) x 20 pour l'entretien du logement + (70% - 30%) x 5 pour les emplettes et les courses diverses + (80% - 25%) x 20 pour la lessive et l'entretien des vêtements + (70% - 30%) x 20 pour les soins aux enfants ou aux autres membres de la famille. Le taux d'empêchement pondéré est donc de 46% (0% + 12% + 13% + 2% + 11% + 8%). d) La recourante conteste également sa perte économique dans le domaine professionnel. Elle soutient qu'elle est tellement limitée d'un point de vue fonctionnel qu'elle est incapable de travailler dans toute activité. Avec raison, la recourante ne conteste pas le revenu sans invalidité, fixé à hauteur de CHF 26'383.-. Concernant le revenu avec invalidité, l'autorité intimée n'a pas traduit l'activité adaptée en termes de métier, ce qui était pourtant préconisé par les Drs P______ et O______. En outre, les limitations fonctionnelles sont importantes. Néanmoins, la recourante a une capacité de travail résiduelle de 50%. Il ne se justifie donc pas de considérer qu'elle serait incapable de travailler dans toute activité. L'importance des limitations fonctionnelles doit être prise en considération sous l'angle d'une réduction du salaire ressortant des statistiques. A cet égard, la fiche de</w:t>
      </w:r>
    </w:p>
    <w:p>
      <w:r>
        <w:t>A/1350/2016 - 27/28 - détermination du degré d'invalidité du 17 mars 2015 tient compte des limitations fonctionnelles pour aboutir à une réduction de 10%. Quant à lui, le projet de décision du 4 août 2015 affirme, avec raison, tenir en outre compte du fait que seule une activité légère soit possible, mais sans que cette circonstance ne comporte de réduction supplémentaire, car celle-ci est restée fixée à 10%, ce qui n'est pas cohérent. Il convient encore de retenir que la recourante n'a aucune ancienneté dans un domaine autre que celui du nettoyage, activité qu'elle ne peut plus pratiquer. Elle est de nationalité étrangère et elle ne parle pas bien le français, langue dans laquelle elle éprouve une grande difficulté à s'exprimer et qu'elle ne sait pas bien écrire, selon le Dr P______. En outre, l'état de santé de la recourante n'est compatible qu'avec un taux d'occupation à temps partiel, au maximum à 50%. Enfin, il résulte du rapport d'évaluation de PRO, pour qui la situation médicale de la recourante était incompatible avec le premier marché, que le rendement de qualité de la recourante est légèrement diminué (90%) et le rendement en temps sensiblement diminué (60%). Dans la mesure où, pendant l'évaluation chez PRO, la ventilation du taux d'activité de 50% sur quatre jours hebdomadaires a été indiquée par certificat médical afin que la recourante puisse disposer d'un jour de récupération dans la semaine, la thèse d'une surcharge journalière selon la Dresse O______, reprise par le Dr P______, pour expliquer la diminution de rendement ne convainc pas. Compte tenu de l'ensemble de ces circonstances, il se justifie d'appliquer une déduction de 25% sur le salaire statistique. Le revenu sans invalidité de la recourante doit être fixé à concurrence de CHF 19'422.- (75% x 50% x CHF 51'793.-). Il en résulte une perte économique de CHF 6'961.- (CHF 26'383.- - CHF 19'422.-), soit de 26.38%. e) Compte tenu d'un empêchement dans la sphère ménagère fixé à hauteur de 46%, le degré d'invalidité est de 36.19% (50% x 26.38% + 50% x 46%), arrondi à 36%, de sorte que la recourante n'a pas de droit à une rente d'invalidité.</w:t>
      </w:r>
    </w:p>
    <w:p>
      <w:r>
        <w:rPr>
          <w:b/>
        </w:rPr>
        <w:t>E. 13</w:t>
      </w:r>
    </w:p>
    <w:p>
      <w:r>
        <w:t>Mal fondé, le recours doit être rejeté.</w:t>
      </w:r>
    </w:p>
    <w:p>
      <w:r>
        <w:t>Un émolument de CHF 200.- est mis à la charge de la recourante (art. 69 al. 1bis LAI).</w:t>
      </w:r>
    </w:p>
    <w:p>
      <w:r>
        <w:t>A/1350/2016 - 28/28 -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