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ATAS/630/2008 vom 19. Mai 2008</w:t>
      </w:r>
    </w:p>
    <w:p>
      <w:r>
        <w:t>GE Cour de justice, 2008-05-19, FR</w:t>
      </w:r>
    </w:p>
    <w:p>
      <w:r>
        <w:rPr>
          <w:b/>
        </w:rPr>
        <w:t xml:space="preserve">Quelle: </w:t>
      </w:r>
      <w:r>
        <w:t>https://mcp.opencaselaw.ch/entscheid/ge_gerichte_ATAS_630_2008</w:t>
      </w:r>
    </w:p>
    <w:p>
      <w:r>
        <w:t>FR: GE_GERICHTE ATAS/630/2008 du 19 mai 2008</w:t>
      </w:r>
    </w:p>
    <w:p>
      <w:r>
        <w:t>IT: GE_GERICHTE ATAS/630/2008 del 19 maggio 2008</w:t>
      </w:r>
    </w:p>
    <w:p>
      <w:pPr>
        <w:pStyle w:val="Heading2"/>
      </w:pPr>
      <w:r>
        <w:t>Erwägungen</w:t>
      </w:r>
    </w:p>
    <w:p>
      <w:r>
        <w:rPr>
          <w:b/>
        </w:rPr>
        <w:t>E. 1</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w:t>
      </w:r>
    </w:p>
    <w:p>
      <w:r>
        <w:t>A/735/2008 - 6/11 -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 du 24 avril 2003 en raison d'une incapacité de travail dès juin 2002.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Enfin, la loi fédérale du 16 décembre 2005 modifiant la LAI est entrée en vigueur le 1er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1er juillet 2006 (ch. II let. c des dispositions transitoires relatives à la modification du 16 décembre 2005).</w:t>
      </w:r>
    </w:p>
    <w:p>
      <w:r>
        <w:rPr>
          <w:b/>
        </w:rPr>
        <w:t>E. 3</w:t>
      </w:r>
    </w:p>
    <w:p>
      <w:r>
        <w:t>Interjeté dans la forme et le délai prévus par la loi, le recours est recevable, en vertu des art. 56 et ss LPGA.</w:t>
      </w:r>
    </w:p>
    <w:p>
      <w:r>
        <w:rPr>
          <w:b/>
        </w:rPr>
        <w:t>E. 4</w:t>
      </w:r>
    </w:p>
    <w:p>
      <w:r>
        <w:t>Le litige porte sur l'évaluation de l'invalidité de la recourante et en particulier sur son droit à une rente de l'assurance-invalidité.</w:t>
      </w:r>
    </w:p>
    <w:p>
      <w:r>
        <w:t>A/735/2008 - 7/11 -</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662/3 %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A/735/2008 - 8/11 -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A/735/2008 - 9/11 -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En l'espèce, du point de vue psychiatrique, figure au dossier une expertise du 18 août 2006 concluant à une incapacité de travail de 50% de la recourante. Ce rapport revêt une pleine valeur probante et n'est d'ailleurs pas remis en cause par la recourante. b) Du point de vue somatique, le Dr M________ a diagnostiqué les 22 mai 2003 et 6 mars 2008, avec répercussion sur la capacité de travail, une sclérose en plaques, diagnostic confirmé par l'expert, le Dr N________, le 17 mai 2005 et par le Dr O________ les 6 juin 2006, 6 mars et 6 mai 2008. L'impact de cette affection sur la capacité de travail de la recourante a été évalué différemment par les médecins précités.</w:t>
      </w:r>
    </w:p>
    <w:p>
      <w:r>
        <w:t>A/735/2008 - 10/11 - Le Dr M________, médecin traitant, estime que l'incapacité de travail est totale dans toute activité depuis le 13 juin 2002, alors que l'expert N________ évalue l'incapacité de travail comme totale dans l'ancienne activité d'esthéticienne en raison de déficits sensitivomoteurs depuis mai 2002 et est d'avis qu'il est difficile d'envisager une quelconque autre activité, vu l'absence de collaboration et l'état dépressif actuel de l'assurée. Quant au Dr O________, il a exclu l'exigibilité de l'ancienne activité, mais retenu une capacité de travail de 50% dans une activité adaptée depuis juillet 2002.</w:t>
      </w:r>
    </w:p>
    <w:p>
      <w:r>
        <w:t>c) Au vu de ces différents avis médicaux, l'intimé a estimé que la recourante disposait d'une capacité de travail dans une activité adaptée de 50% depuis juillet 2002. Cette appréciation n'est pas critiquable dès lors qu'elle se fonde, du point de vue psychique, sur l'expertise de la Dresse P________ et, du point de vue somatique, sur l'avis du Dr O________, précisé le 6 mai 2008. A cet égard, cet avis n'est pas en contradiction avec l'expertise du Dr N________, celui-ci ayant exclu une capacité de travail dans toute activité en se fondant, d'une part, sur l'état psychique de la recourante et, d'autre part, sur son défaut de collaboration, éléments qui ne sont pas pertinents du point de vue de l'assurance-invalidité pour évaluer les limitations fonctionnelles de l'affection somatique. L'avis sommaire du médecin traitant, lequel est un généraliste, n'est, en outre, pas à même de remettre en cause celui du Dr O________, spécialiste en neurologique, ce d'autant que le médecin traitant remarque que sa patiente a de la difficulté avec la station debout soutenue mais n'explique pas en quoi une activité adaptée telle que décrite par le Dr O________ ne serait pas exigible.</w:t>
      </w:r>
    </w:p>
    <w:p>
      <w:r>
        <w:t>d) Enfin, le calcul du degré d'invalidité, fondé sur une capacité de travail de la recourante de 50% dans une activité adaptée, n'est pas contesté par la recourante et n'est, d'ailleurs, pas critiquable.</w:t>
      </w:r>
    </w:p>
    <w:p>
      <w:r>
        <w:rPr>
          <w:b/>
        </w:rPr>
        <w:t>E. 8</w:t>
      </w:r>
    </w:p>
    <w:p>
      <w:r>
        <w:t>Infondé, le recours doit être rejeté.</w:t>
      </w:r>
    </w:p>
    <w:p>
      <w:r>
        <w:rPr>
          <w:b/>
        </w:rPr>
        <w:t>E. 9</w:t>
      </w:r>
    </w:p>
    <w:p>
      <w:r>
        <w:t>Conformément à l'art. 69 al. 1bis LAI, entré en vigueur le 1er juillet 2006, qui prévoit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un émolument de 200 fr. sera mis à la charge de la recourante.</w:t>
      </w:r>
    </w:p>
    <w:p>
      <w:r>
        <w:t>A/735/2008 - 11/11 -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