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ATAS/62/2018 vom 25. Januar 2018</w:t>
      </w:r>
    </w:p>
    <w:p>
      <w:r>
        <w:t>GE Cour de justice, 2018-01-25, FR</w:t>
      </w:r>
    </w:p>
    <w:p>
      <w:r>
        <w:rPr>
          <w:b/>
        </w:rPr>
        <w:t xml:space="preserve">Quelle: </w:t>
      </w:r>
      <w:r>
        <w:t>https://mcp.opencaselaw.ch/entscheid/ge_gerichte_ATAS_62_2018</w:t>
      </w:r>
    </w:p>
    <w:p>
      <w:r>
        <w:t>FR: GE_GERICHTE ATAS/62/2018 du 25 janvier 2018</w:t>
      </w:r>
    </w:p>
    <w:p>
      <w:r>
        <w:t>IT: GE_GERICHTE ATAS/62/2018 del 25 gennaio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w:t>
      </w:r>
    </w:p>
    <w:p>
      <w:r>
        <w:t>A/2956/2017 - 4/6 -</w:t>
      </w:r>
    </w:p>
    <w:p>
      <w:r>
        <w:rPr>
          <w:b/>
        </w:rPr>
        <w:t>E. 3</w:t>
      </w:r>
    </w:p>
    <w:p>
      <w:r>
        <w:t>Est litigieuse en l’occurrence la question de savoir si la recourante peut bénéficier d’une remise de l’obligation de restituer la somme de CHF 1'055.-, en particulier si elle peut se prévaloir de sa bonne foi.</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w:t>
      </w:r>
    </w:p>
    <w:p>
      <w:r>
        <w:rPr>
          <w:b/>
        </w:rPr>
        <w:t>E. 5</w:t>
      </w:r>
    </w:p>
    <w:p>
      <w:r>
        <w:t>En l’espèce, la recourante fait valoir qu’elle a cru de bonne foi que son fils faisait des études au sens de la loi, même après la fin de son contrat d’apprentissage en date du 26 août 2016, dès lors qu’il a continué à fréquenter l’École des métiers de l’automobile du CFP Technique jusqu’au 9 janvier 2017. Au demeurant, dès la fin de la scolarité dans cette école, elle en a informé l’intimé. Toutefois, la recourante ne pouvait ignorer que l’interruption de l’apprentissage en date du 26 août 2016 constituait une modification de la situation susceptible d’entraîner la suppression de la prestation allouée, et qu'elle avait dès lors l'obligation de l'annoncer, tel que cela est précisé à la fin de la décision du 1er avril 2015, avant l’indication des voies de droit. La décision d'octroi de la rente pour</w:t>
      </w:r>
    </w:p>
    <w:p>
      <w:r>
        <w:t>A/2956/2017 - 5/6 - enfant mentionne en particulier que l’obligation de renseigner concerne les cas d’interruption ou d’achèvement de l’apprentissage ou des études, lorsque les enfants bénéficient d’une prestation au-delà de leur 18ème année. La recourante devait d’ailleurs en être consciente. En effet, par courrier du 15 août 2014, la caisse lui avait encore demandé des documents manquants pour sa fille, B______, à savoir précisément copie du contrat de stage, mentionnant la date du début et de la fin du stage, ainsi que le salaire mensuel, et une copie d’une attestation de la fiduciaire confirmant que B______ pourrait commencer un apprentissage dans cette entreprise. Dans ces conditions, la recourante aurait dû se douter, concernant son fils, que la simple fréquentation d’une école professionnelle pendant un jour et demi par semaine n’était pas suffisante pour être reconnue comme une formation. Dans le doute, il pouvait être attendu d'elle qu'elle informe l'intimé que l’apprentissage était interrompu, tout en précisant que son fils continuait à fréquenter l’école professionnelle. Cela étant, il ne peut être admis que la recourante était de bonne foi, ayant tardivement informé l’intimé de l’interruption de l’apprentissage de son fils C______. Elle ne remplit ainsi pas les conditions légales pour bénéficier d’une remise de l’obligation de restituer.</w:t>
      </w:r>
    </w:p>
    <w:p>
      <w:r>
        <w:rPr>
          <w:b/>
        </w:rPr>
        <w:t>E. 6</w:t>
      </w:r>
    </w:p>
    <w:p>
      <w:r>
        <w:t>Au vu de ce qui précède, le recours sera rejeté.</w:t>
      </w:r>
    </w:p>
    <w:p>
      <w:r>
        <w:rPr>
          <w:b/>
        </w:rPr>
        <w:t>E. 7</w:t>
      </w:r>
    </w:p>
    <w:p>
      <w:r>
        <w:t>La procédure est gratuite.</w:t>
      </w:r>
    </w:p>
    <w:p>
      <w:r>
        <w:t>***</w:t>
      </w:r>
    </w:p>
    <w:p>
      <w:r>
        <w:t>A/2956/2017 - 6/6 -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