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ATAS/62/2017 vom 26. Januar 2017</w:t>
      </w:r>
    </w:p>
    <w:p>
      <w:r>
        <w:t>GE Cour de justice, 2017-01-26, FR</w:t>
      </w:r>
    </w:p>
    <w:p>
      <w:r>
        <w:rPr>
          <w:b/>
        </w:rPr>
        <w:t xml:space="preserve">Quelle: </w:t>
      </w:r>
      <w:r>
        <w:t>https://mcp.opencaselaw.ch/entscheid/ge_gerichte_ATAS_62_2017</w:t>
      </w:r>
    </w:p>
    <w:p>
      <w:r>
        <w:t>FR: GE_GERICHTE ATAS/62/2017 du 26 janvier 2017</w:t>
      </w:r>
    </w:p>
    <w:p>
      <w:r>
        <w:t>IT: GE_GERICHTE ATAS/62/2017 del 26 gennaio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A/2218/2016 - 7/13 -</w:t>
      </w:r>
    </w:p>
    <w:p>
      <w:r>
        <w:rPr>
          <w:b/>
        </w:rPr>
        <w:t>E. 2</w:t>
      </w:r>
    </w:p>
    <w:p>
      <w:r>
        <w:t>Interjeté dans les délai et forme prescrits par la loi, le recours est recevable (art. 56 ss LPGA).</w:t>
      </w:r>
    </w:p>
    <w:p>
      <w:r>
        <w:rPr>
          <w:b/>
        </w:rPr>
        <w:t>E. 3</w:t>
      </w:r>
    </w:p>
    <w:p>
      <w:r>
        <w:t>Le litige porte sur la question de savoir si l'événement du 6 octobre 2014 peut être qualifié d'accident ou s'il s'agit d'une lésion assimilée à un accident, de sorte que le droit aux prestations de l'assureur-accidents est donné.</w:t>
      </w:r>
    </w:p>
    <w:p>
      <w:r>
        <w:rPr>
          <w:b/>
        </w:rPr>
        <w:t>E. 4</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b.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5</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w:t>
      </w:r>
    </w:p>
    <w:p>
      <w:r>
        <w:t>A/2218/2016 - 8/13 -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6</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7</w:t>
      </w:r>
    </w:p>
    <w:p>
      <w:r>
        <w:t>a. L’art. 6 al. 2 LAA a conféré au Conseil fédéral la compétence d’étendre la prise en charge par l’assurance-accidents à des lésions assimilables à un accident. Aux termes de l'art.</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10</w:t>
      </w:r>
    </w:p>
    <w:p>
      <w:r>
        <w:t>Est litigieuse en l’occurrence la question de savoir si le recourant a subi une lésion assimilée à un accident lors de l’événement du 6 octobre 2014, de sorte que le traitement de l’atteinte est à la charge de l’intimée. En effet, les parties s'accordent à dire que le recourant n'a pas subi un accident au sens de la LAA. Il convient de constater à cet égard que le mouvement du</w:t>
      </w:r>
    </w:p>
    <w:p>
      <w:r>
        <w:t>A/2218/2016 - 11/13 - recourant, responsable selon ses dires des lésions au coude, a consisté à tirer un grand coup avec le bras en hauteur pour décoincer un plateau d’échafaudage. Il s’agit ainsi d’un geste qui doit être considéré comme habituel dans le cadre de l’activité professionnelle de charpentier-couvreur du recourant. La caractéristique d’extraordinaire fait ainsi défaut, de sorte que ce mouvement ne peut être considéré comme un accident.</w:t>
      </w:r>
    </w:p>
    <w:p>
      <w:r>
        <w:rPr>
          <w:b/>
        </w:rPr>
        <w:t>E. 11</w:t>
      </w:r>
    </w:p>
    <w:p>
      <w:r>
        <w:t>Se pose donc la question de savoir si la lésion peut être assimilée un accident au sens de la loi, en particulier s'il y a lieu d'admettre l'existence d'une déchirure partielle d'un tendon ou d'une déchirure du tendon au niveau de son insertion osseuse (désinsertion). a. En ce qui concerne le facteur extraordinaire de l'évènement en cause, son existence doit être admise, dès lors que la douleur est apparue lors d'une traction. Quant à la première déclaration d'accident de l'employeur, mettant en doute une cause extérieure, celle-ci a manifestement transcrit de façon erronée les propos du recourant, comme cela résulte des déclarations concordantes subséquentes du recourant à l'intimée et à ses médecins. Au demeurant, l'intimée ne met pas en doute ces dernières déclarations. b. S'agissant de la qualification des lésions, selon le rapport relatif à l’IRM du 18 février 2016 du coude gauche, cet examen met en évidence un tendon des épicondyliens épaissis œdémateux et un discret hypersignal diffus secondaire à une désinsertion focale du tendon. Il n’y a pas d’anomalie de signal au sein de la corticale et de l’os spongieux. L’IRM pratiquée de ce membre le 26 septembre 2016 montre également un épaississement avec hypersignal hétérogène du tendon conjoint des extenseurs du coude gauche, avec un hypersignal liquidien, en faveur d’une fissuration intra-tendineuse sur environ deux centimètres en hauteur. Il s’agit, selon le rapport de la Dresse F______, d’une modification intra-tendineuse sans interruption de la continuité (transfixiante). Il n’y a pas de rupture tendineuse ni partielle ni complète. Selon ce médecin, il n’y a pas non plus une désinsertion, à savoir une déchirure du tendon au niveau de son insertion osseuse, même si l’IRM du 18 février 2016 fait état d’une désinsertion focale du tendon. La Dresse F______ qualifie cette expression de vraisemblablement peu appropriée, dès lors que le radiologue a également écrit dans son rapport relatif à cette même IRM qu’il n’y a pas d’anomalie de signal au sein de la corticale ou de l’os spongieux, ce qui veut dire qu’il n’y a ni arrachement osseux ni perte de contact entre l’os et le tendon. La Dresse F______ se fonde aussi sur l’échographie pratiquée le 17 octobre 2014, soit dix jours après l’événement en cause, laquelle ne révèle pas d'hématome en superficie ou en profondeur. Or, une désinsertion, même minime, aurait automatiquement entraîné un saignement qui aurait été encore visible lors de cette échographie. Le Dr C______ ne mentionne pas non plus un œdème ou un hématome dans son rapport médical du 14 novembre 2014.</w:t>
      </w:r>
    </w:p>
    <w:p>
      <w:r>
        <w:t>A/2218/2016 - 12/13 - Le rapport de la Dresse F______ a été rendu en pleine connaissance du dossier médical et repose sur une analyse approfondie des examens radiologiques du coude gauche. Ses explications sont motivées et convaincantes. Par ailleurs, dès lors que la nature exacte des lésions ne peut en l'occurrence être déterminée que par l'examen des documents radiologiques, le fait que ce médecin n'a pas examiné le recourant n'a aucune importance. Il peut ainsi être attribué à cette appréciation médicale une pleine valeur probante. Le recourant se prévaut de ce que le rapport relatif à l'IRM du 26 septembre 2016 mentionne une fissuration intra-tendineuse et une lésion qui s'étend sur 2 cm en hauteur, et qu'il s'agit par conséquent d'une rupture partielle d'un tendon. Toutefois, cette IRM met uniquement en évidence la persistance d'un épaississement avec hypersignal hétérogène du tendon conjoint des extenseurs au coude gauche, avec un hypersignal liquidien. Si le radiologue a ajouté que cela parlait en faveur d'une fissuration intra-tendineuse, il s'agit d'une interprétation et non pas d'une nouvelle constatation. Au contraire, cet examen est superposable à l'IRM du 18 février 2016 qui montrait déjà un tendon des épicondyliens épaissi, oedémateux et un discret hypersignal diffus secondaire à une désinsertion focale accompagné d'un clivage intra-tendineux sur 16 mm traduisant une tendinopathie épicondylienne. La différence essentielle entre les rapports relatifs à ces deux IRM consiste en ce que ce dernier rapport fait état d'un "clivage intra-tendineux", alors le radiologue de l'IRM du 26 septembre 2016 mentionne une "fissuration intra-tendineuse". Cela étant, sur la base des explications convaincantes de la Dresse F______, il convient de considérer qu'il s'agit en fait d'une altération tendineuse, mais non pas une rupture tendineuse, soit une interruption des fibres tendineuses transversalement (transfixiante) à l’axe de force du tendon. En tout état de cause, pour autant qu'une fissuration puisse être considérée comme une rupture partielle, l'IRM du 26 septembre 2016 ne permet pas de retenir qu'une telle lésion ait été objectivée médicalement de manière manifeste, comme exigé par le Tribunal fédéral (cf. références citées ci-dessus), dès lors que cet examen est en substance superposable à celui du 18 février 2016 et que la qualification précise de lésion est visiblement sujette à interprétation. Sur la base du rapport de la Dresse F______, il doit ainsi être constaté qu’il n’y a pas de lésion assimilée à un accident au sens de la loi, à savoir une déchirure partielle de tendon ou une désinsertion. Par conséquent, l’intimée était fondée de refuser d’intervenir pour les lésions en cause.</w:t>
      </w:r>
    </w:p>
    <w:p>
      <w:r>
        <w:rPr>
          <w:b/>
        </w:rPr>
        <w:t>E. 12</w:t>
      </w:r>
    </w:p>
    <w:p>
      <w:r>
        <w:t>Cela étant, le recours sera rejeté.</w:t>
      </w:r>
    </w:p>
    <w:p>
      <w:r>
        <w:rPr>
          <w:b/>
        </w:rPr>
        <w:t>E. 13</w:t>
      </w:r>
    </w:p>
    <w:p>
      <w:r>
        <w:t>La procédure est gratuite.</w:t>
      </w:r>
    </w:p>
    <w:p>
      <w:r>
        <w:t>***</w:t>
      </w:r>
    </w:p>
    <w:p>
      <w:r>
        <w:t>A/2218/2016 - 13/13 -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