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ATAS/629/2022 vom 27. Februar 2018</w:t>
      </w:r>
    </w:p>
    <w:p>
      <w:r>
        <w:t>GE Cour de justice, 2018-02-27, FR</w:t>
      </w:r>
    </w:p>
    <w:p>
      <w:r>
        <w:rPr>
          <w:b/>
        </w:rPr>
        <w:t xml:space="preserve">Quelle: </w:t>
      </w:r>
      <w:r>
        <w:t>https://mcp.opencaselaw.ch/entscheid/ge_gerichte_ATAS_629_2022</w:t>
      </w:r>
    </w:p>
    <w:p>
      <w:r>
        <w:t>FR: GE_GERICHTE ATAS/629/2022 du 27 février 2018</w:t>
      </w:r>
    </w:p>
    <w:p>
      <w:r>
        <w:t>IT: GE_GERICHTE ATAS/629/2022 del 27 febbraio 2018</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1.3</w:t>
      </w:r>
    </w:p>
    <w:p>
      <w:r>
        <w:t>Le délai de recours est de trente jours (art. 56 LPGA; art. 62 al. 1 de la de loi sur la procédure administrative du 12 septembre 1985 [LPA - E 5 10]). Interjeté dans la forme et le délai prévus par la loi, le recours est recevable.</w:t>
      </w:r>
    </w:p>
    <w:p>
      <w:r>
        <w:rPr>
          <w:b/>
        </w:rPr>
        <w:t>E. 2</w:t>
      </w:r>
    </w:p>
    <w:p>
      <w:r>
        <w:t>Le litige porte sur le droit de la recourante à une rente d’invalidité, singulièrement sur l’évaluation de sa capacité de travail et de son statut.</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w:t>
      </w:r>
    </w:p>
    <w:p>
      <w:r>
        <w:t>A/831/2022 - 5/18 -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w:t>
      </w:r>
    </w:p>
    <w:p>
      <w:r>
        <w:t>A/831/2022 - 16/18 -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 5. Limitations fonctionnelles</w:t>
      </w:r>
    </w:p>
    <w:p>
      <w:r>
        <w:rPr>
          <w:b/>
        </w:rPr>
        <w:t>E. 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w:t>
      </w:r>
    </w:p>
    <w:p>
      <w:r>
        <w:t>A/831/2022 - 7/18 -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w:t>
      </w:r>
    </w:p>
    <w:p>
      <w:r>
        <w:t>A/831/2022 - 8/18 -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w:t>
      </w:r>
    </w:p>
    <w:p>
      <w:r>
        <w:t>A/831/2022 - 9/18 -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w:t>
      </w:r>
    </w:p>
    <w:p>
      <w:r>
        <w:t>A/831/2022 - 10/18 -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t>A/831/2022 - 17/18 -</w:t>
      </w:r>
    </w:p>
    <w:p>
      <w:r>
        <w:rPr>
          <w:b/>
        </w:rPr>
        <w:t>E. 7.4</w:t>
      </w:r>
    </w:p>
    <w:p>
      <w:r>
        <w:t>La personne expertisée se montre-t-elle authentique ou y a-t-il des signes d'exagération des symptômes ou de simulation ? 8.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 elle compter sur le soutien de ses proches ? 9. Capacité de travail</w:t>
      </w:r>
    </w:p>
    <w:p>
      <w:r>
        <w:rPr>
          <w:b/>
        </w:rPr>
        <w:t>E. 8.3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t>A/831/2022 - 18/18 -</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En cas de prise d’un traitement de psychotropes, vérifier la compliance par un dosage sanguin.</w:t>
      </w:r>
    </w:p>
    <w:p>
      <w:r>
        <w:rPr>
          <w:b/>
        </w:rPr>
        <w:t>E. 11</w:t>
      </w:r>
    </w:p>
    <w:p>
      <w:r>
        <w:t>Appréciation d'avis médicaux du dossier</w:t>
      </w:r>
    </w:p>
    <w:p>
      <w:r>
        <w:rPr>
          <w:b/>
        </w:rPr>
        <w:t>E. 11.1</w:t>
      </w:r>
    </w:p>
    <w:p>
      <w:r>
        <w:t>Êtes-vous d'accord avec les avis du Dr C______ des 2 mars, 2 avril, 8 juin et 10 octobre 2020 ? Si non, pourquoi ?</w:t>
      </w:r>
    </w:p>
    <w:p>
      <w:r>
        <w:rPr>
          <w:b/>
        </w:rPr>
        <w:t>E. 11.2</w:t>
      </w:r>
    </w:p>
    <w:p>
      <w:r>
        <w:t>Êtes-vous d’accord avec l’expertise de la Dresse F______ (CRR) du 5 octobre 2021 ? En particulier avec les diagnostics posés, les limitations fonctionnelles constatées et l’estimation d’une capacité de travail totale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l’experte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w:t>
      </w:r>
    </w:p>
    <w:p>
      <w:r>
        <w:t>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