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ATAS/629/2021 vom 16. Juni 2021</w:t>
      </w:r>
    </w:p>
    <w:p>
      <w:r>
        <w:t>GE Cour de justice, 2021-06-16, FR</w:t>
      </w:r>
    </w:p>
    <w:p>
      <w:r>
        <w:rPr>
          <w:b/>
        </w:rPr>
        <w:t xml:space="preserve">Quelle: </w:t>
      </w:r>
      <w:r>
        <w:t>https://mcp.opencaselaw.ch/entscheid/ge_gerichte_ATAS_629_2021</w:t>
      </w:r>
    </w:p>
    <w:p>
      <w:r>
        <w:t>FR: GE_GERICHTE ATAS/629/2021 du 16 juin 2021</w:t>
      </w:r>
    </w:p>
    <w:p>
      <w:r>
        <w:t>IT: GE_GERICHTE ATAS/629/2021 del 16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à l'assurance- chômage obligatoire, à moins que la LACI n’y déroge expressément (art. 1 al. 1 LACI).</w:t>
      </w:r>
    </w:p>
    <w:p>
      <w:r>
        <w:rPr>
          <w:b/>
        </w:rPr>
        <w:t>E. 3</w:t>
      </w:r>
    </w:p>
    <w:p>
      <w:r>
        <w:t>Interjeté dans les forme et délai prescrits par la loi, le recours est recevable (art. 56 à 61 LPGA).</w:t>
      </w:r>
    </w:p>
    <w:p>
      <w:r>
        <w:t>A/1136/2021 - 5/7 -</w:t>
      </w:r>
    </w:p>
    <w:p>
      <w:r>
        <w:rPr>
          <w:b/>
        </w:rPr>
        <w:t>E. 4</w:t>
      </w:r>
    </w:p>
    <w:p>
      <w:r>
        <w:t>Le litige porte sur le bien-fondé de la suspension de 31 jours de l’indemnité de chômage infligée à la recourante pour ne pas avoir donné suite à l'assignation du 11 décembre 2020.</w:t>
      </w:r>
    </w:p>
    <w:p>
      <w:r>
        <w:rPr>
          <w:b/>
        </w:rPr>
        <w:t>E. 5</w:t>
      </w:r>
    </w:p>
    <w:p>
      <w:r>
        <w:t>Aux termes de l'art. 17 al. 1 LACI, l'assuré qui fait valoir des prestations d'assurance doit, avec l'assistance de l'office du travail compétent, entreprendre tout ce qu'on peut raisonnablement exiger de lui pour éviter le chômage ou l'abréger. En vertu de l’obligation qui lui incombe de diminuer le dommage causé à l’assurance-chômage, l’assuré est tenu, en règle générale, d’accepter immédiatement le travail convenable qui lui est proposé (art. 16 al. 1 et 17 al. 3 phr. 1 LACI). Il y a refus de travail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Il y a refus d'une occasion de prendre un travail convenable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3b p. 38). L'obligation d'accepter un emploi convenable assigné par l'office compétent constitue une obligation fondamentale pour qui demande l'indemnité de chômage (art. 17 al. 3 phr. 1 LACI; arrêt du Tribunal fédéral 8C_379/2009 du 13 octobre 2009 consid. 3).</w:t>
      </w:r>
    </w:p>
    <w:p>
      <w:r>
        <w:rPr>
          <w:b/>
        </w:rPr>
        <w:t>E. 6</w:t>
      </w:r>
    </w:p>
    <w:p>
      <w:r>
        <w:t>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Il y a notamment faute grave lorsque l’assuré refuse un emploi réputé convenable (art. 45 al. 3 de l’ordonnance du 31 août 1983 sur l’assurance-chômage obligatoire et l’indemnité en cas d’insolvabilité [OACI]); demeurent toutefois réservées des circonstances particulières faisant apparaître, dans le cas concret, la faute comme plus légère (ATF 130 V 125 ; SVR 2006 ALV n. 5 p. 15 [C 128/04]). Une faute grave conduit à la suspension du droit à l’indemnité pour une durée de 31 à 60 jours, à moins que l'assuré ne puisse se prévaloir de circonstances laissant apparaître la faute comme étant de gravité moyenne ou légère (art. 45 al. 2 et 3 OACI). Selon l'échelle des suspensions établie par le SECO à l'intention de l'autorité cantonale et des ORP, le refus d'un emploi convenable ou d'un emploi pour une durée indéterminée, est sanctionné, pour un premier refus, par une suspension du droit à l'indemnité de 31 à 45 jours (faute grave). Au deuxième refus, l'assuré est averti que la prochaine fois son aptitude au placement sera réexaminé et la</w:t>
      </w:r>
    </w:p>
    <w:p>
      <w:r>
        <w:t>A/1136/2021 - 6/7 - suspension du droit à l'indemnité de 46 à 60 jours (faute grave). Au troisième refus, le dossier est renvoyé pour décision à l'autorité cantonale (Bulletin LACI D79/ 2.B).</w:t>
      </w:r>
    </w:p>
    <w:p>
      <w:r>
        <w:rPr>
          <w:b/>
        </w:rPr>
        <w:t>E. 7</w:t>
      </w:r>
    </w:p>
    <w:p>
      <w:r>
        <w:t>En l’espèce, la recourante n’avait pas de motif fondé pour ne pas donner suite à l’assignation du 11 décembre 2020. Si elle n’est pas aussi à l’aise en français qu’en anglais, elle a manifestement un bon niveau dans cette langue, à teneur de son curriculum vitae, de son diplôme de l’Alliance française et d’un des certificats de travail produit. Le poste proposé pouvait donc correspondre à ses compétences et il était donc convenable, au sens de l'art. 30 al. 1 let. d LACI. Le fait qu’elle ne correspondait peut-être pas totalement aux exigences d’un poste, qui mentionnait comme critère impératif une excellente maîtrise du français, ne justifiait pas de ne pas postuler. Elle devait suivre les instructions données par sa conseillère et laisser l’employeur décider si son français était suffisant pour le poste. Le plan d’actions ne limitait pas les recherches à un poste en anglais et la conseillère de la recourante avait attiré son attention sur le fait qu’elle ne pouvait limiter ses recherches à de tels postes. La recourante avait été suffisamment informée de son devoir de réduire le dommage de l’assurance-chômage et des sanctions possibles en cas de non-respect des assignations. Elle a ainsi violé ses obligations et c’est à juste titre que l’intimé a prononcé une sanction à son encontre. La sanction prononcée respecte le principe de barème du SECO, s’agissant d’une faute grave, et la proportionnalité dans la mesure où elle reste au bas de l'échelle des sanctions pour un manquement tel que celui reproché à la recourante. Les circonstances dont se prévaut la recourante ne font pas apparaître sa faute légère.</w:t>
      </w:r>
    </w:p>
    <w:p>
      <w:r>
        <w:rPr>
          <w:b/>
        </w:rPr>
        <w:t>E. 8</w:t>
      </w:r>
    </w:p>
    <w:p>
      <w:r>
        <w:t>En conséquence, la décision querellée doit être confirmée et le recours rejeté.</w:t>
      </w:r>
    </w:p>
    <w:p>
      <w:r>
        <w:rPr>
          <w:b/>
        </w:rPr>
        <w:t>E. 9</w:t>
      </w:r>
    </w:p>
    <w:p>
      <w:r>
        <w:t>La procédure est gratuite (art. 61 let. g LPGA).</w:t>
      </w:r>
    </w:p>
    <w:p>
      <w:r>
        <w:t>A/1136/2021 - 7/7 -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