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ATAS/629/2012 vom 8. Mai 2012</w:t>
      </w:r>
    </w:p>
    <w:p>
      <w:r>
        <w:t>GE Cour de justice, 2012-05-08, FR</w:t>
      </w:r>
    </w:p>
    <w:p>
      <w:r>
        <w:rPr>
          <w:b/>
        </w:rPr>
        <w:t xml:space="preserve">Quelle: </w:t>
      </w:r>
      <w:r>
        <w:t>https://mcp.opencaselaw.ch/entscheid/ge_gerichte_ATAS_629_2012</w:t>
      </w:r>
    </w:p>
    <w:p>
      <w:r>
        <w:t>FR: GE_GERICHTE ATAS/629/2012 du 8 mai 2012</w:t>
      </w:r>
    </w:p>
    <w:p>
      <w:r>
        <w:t>IT: GE_GERICHTE ATAS/629/2012 del 8 maggio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rPr>
          <w:b/>
        </w:rPr>
        <w:t>E. 3</w:t>
      </w:r>
    </w:p>
    <w:p>
      <w:r>
        <w:t>L'objet du litige porte sur le bien-fondé de la suspension de neuf jours du droit à l'indemnité du recourant.</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ATF du 6 mars 2007 C 77/2006). En outre, l'inscription auprès d'agences d'emplois temporaires ne saurait être assimilée à des recherches de travail (ATF du 8 avril 2009 8C 800/2008).</w:t>
      </w:r>
    </w:p>
    <w:p>
      <w:r>
        <w:t>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juillet 2003</w:t>
      </w:r>
    </w:p>
    <w:p>
      <w:r>
        <w:t>A/637/2012 - 5/9 -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non publiés C 144/05 du 1er décembre 2005 consid 5.2.1, et C 199/05 du 29 septembre 2005 consid. 2.2). Cette obligation subsiste même si l'assuré se trouve en pourparlers avec un employeur potentiel (arrêt du 11 septembre 1989, C 29/89). On ajoutera que l'on est en droit d'attendre des assurés une intensification des recherches, d’une part, à mesure que l'échéance du chômage se rapproche (arrêt 8C_800/2008 du 8 avril 2009 consid. 2.1 ; 8C_271/2008 du 25 septembre 2008 consid. 2 et les références, C 141/02 du 16 septembre 2002 consid 3.2), et d’autre part, lorsqu’ils rencontrent des difficultés à trouver un poste adapté sur le marché du travail (arrêt C 16/07du 22 février 2007, consid. 3.1). En particulier, l'obligation de chercher du travail ne cesse que lorsque l'entrée en service auprès d'un autre employeur est certaine (8C 271/2008 du 25 septembre 2008 consid. 2.1.). Quant à l’assuré qui a trouvé une activité prise en compte à titre de gain intermédiaire, il doit lui aussi continuer à rechercher un travail convenable mettant fin au chômage, même s’il est alors en activité. Il faut toutefois tenir compte, lors de l’appréciation de la gravité de la faute, du fait qu’un assuré est entravé dans ses recherches d’emploi, lorsqu’il occupe un travail temporaire à plein temps (arrêt C 258/99 du 16 mars 2000 consid. 2b et RUBIN, op. cit., 5.8.6.3. et note 1158, p. 390)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op.cit. B 316).</w:t>
      </w:r>
    </w:p>
    <w:p>
      <w:r>
        <w:rPr>
          <w:b/>
        </w:rPr>
        <w:t>E. 5</w:t>
      </w:r>
    </w:p>
    <w:p>
      <w:r>
        <w:t>Le droit de l’assuré à l’indemnité est suspendu lorsqu’il est établi que celui-ci ne fait pas tout ce qu'on peut raisonnablement exiger de lui pour trouver un travail convenable (cf. art. 30 al. 1 let. c LACI). Selon l’art. 30 al. 3 LACI, la durée de la suspension est proportionnelle à la gravité de la faute. Ainsi, en cas de faute légère, la durée de la suspension est de un à</w:t>
      </w:r>
    </w:p>
    <w:p>
      <w:r>
        <w:t>A/637/2012 - 6/9 -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suffisantes, l’autorité doit infliger une sanction de 3 à 4 jours si le délai de congé est de un mois, de 6 à 8 jours si le délai de congé est de deux mois et de 9 à 12 jours si le délai de congé est de trois mois et plus (circulaire op.cit. D 72). Le Tribunal de céans doit se limiter à examiner si l'administration a fait un usage critiquable de son pouvoir d'appréciation (ATF du 16 avril 2008, 8C 316/07). Le TF a par ailleurs jugé proportionnelle une suspension de cinq jours du droit à l’indemnité prononcée à l’encontre d’un chômeur qui n’avait fait pendant son délai de congé de six mois que des recherches pendant quatre mois et aucune pendant les deux derniers mois, pendant lesquels il avait suivi un cours (Arrêt du TFA non publié P. du 16 septembre 2002 C 141/02). Il a également confirmé une suspension de cinq jours du droit à l’indemnité sanctionnant un chômeur qui avait travaillé dans un emploi temporaire pendant trois mois et n’avait effectué aucune recherche d’emplois durant l’avant dernier mois avant la fin du contrat. Il s’agissait d’un assuré qui était qualifié de cas social très diminué dans la faculté de gérer ses obligations les plus courantes et assisté en cela par un tiers (arrêt du TF non publié C. du 16 mars 2000, C 258/99 Kt).</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le recourant a été engagé dans le cadre d'un contrat à durée déterminée à partir du 1er juin 2011. Il devait fournir la preuve de recherches personnelles d'emploi au cours des derniers mois de ce contrat, soit de septembre à novembre 2011. Il n'en a en réalité effectué que deux au total, ce qui est clairement insuffisant.</w:t>
      </w:r>
    </w:p>
    <w:p>
      <w:r>
        <w:rPr>
          <w:b/>
        </w:rPr>
        <w:t>E. 8</w:t>
      </w:r>
    </w:p>
    <w:p>
      <w:r>
        <w:t>Le recourant allègue qu'il n'a fait que suivre les recommandations de son conseiller et que celui-ci a omis de lui dire qu'il devrait effectuer des recherches d'emploi durant les trois derniers mois de son contrat.</w:t>
      </w:r>
    </w:p>
    <w:p>
      <w:r>
        <w:t>A/637/2012 - 7/9 - L'assuré ne saurait toutefois prétendre avoir cru de bonne foi qu'il était dispensé de ce fait de rechercher un emploi. En cas de doute, il lui appartenait, le cas échéant, de se renseigner. Il ne peut quoi qu'il en soit invoquer son ignorance de la loi pour en tirer des avantages (ATF 124 V 215, arrêt du Tribunal fédéral C/77/1991). Le TF a considéré que l'assuré doit satisfaire à son obligation de rechercher un emploi avant le début du chômage déjà, cas échéant durant le délai de résiliation de l'emploi occupé par l'assuré jusque-là (ATF du 22 octobre 2002, C 305/01, consid. 1; RUBIN, Assurance-chômage, Droit fédéral, Survol des mesures cantonales, Procédure, 2ème éd., Zurich 2006, p. 388). Il s'agit là d'une règle élémentaire de comportement, si bien qu'un assuré doit être sanctionné s'il n'y satisfait pas, et ce même s'il n'a pas été renseigné précisément sur les conséquences de son inaction (ATF 8C_271/2008 du 25 septembre 2008, consid. 2.1; ATF du 29 septembre 2005, C 199/05, consid. 2.2; ATF 124 V 225, consid. 5b; ATAS 1329/2010). De jurisprudence constante, les obligations du chômeur découlent de la loi et qu’elles n’impliquent ni une information préalable, ni un avertissement préalable, notamment sur les recherches d’emploi durant le délai de congé (cf. ATF 124 V 225 consid. 5b not.).</w:t>
      </w:r>
    </w:p>
    <w:p>
      <w:r>
        <w:rPr>
          <w:b/>
        </w:rPr>
        <w:t>E. 9</w:t>
      </w:r>
    </w:p>
    <w:p>
      <w:r>
        <w:t>L'assuré souligne par ailleurs que dès le 23 août 2011, date de son premier entretien avec Y__________, il avait eu le sentiment qu'il avait de grandes chances d'être engagé. Il avait été question qu'il le soit dès le 1er décembre 2011 déjà. Finalement, l'employeur avait toutefois préféré que le contrat commence en même temps que la formation qui lui était accordée, soit le 1er janvier 2012. Il est vrai que l'assuré était en pourparlers depuis le 23 août 2011 déjà avec Y__________. L'obligation de chercher un nouvel emploi subsiste cependant même dans ce cas-là (ATF C 29/89). Ainsi, en se contentant de 2 offres de service de septembre à novembre 2011, le recourant n'a pas entrepris tout ce qui était raisonnablement exigible de lui pour diminuer le risque de se retrouver à l'assurance-chômage à l'issue de son délai de congé. Compte tenu de ce qui précède, c’est à juste titre que l’intimé a considéré que les recherches d’emploi effectuées par le recourant avaient été insuffisantes durant son délai de congé et qu’il a prononcé une sanction. Il a en l'occurrence suspendu le droit du recourant à l'indemnité durant neuf jours, ce qui correspond à la sanction la plus légère applicable en cas d'efforts insuffisants durant un délai de congé de trois mois et plus (Circulaire relative à l’indemnité de chômage du SECO, D 72). La Cour de céans tiendra toutefois compte de ce que le contrat a été signé durant le mois de novembre 2011 et, compte tenu de la proposition de la représentante de l'OCE en audience, ramènera à sept jours la suspension du droit de l'assuré à l'indemnité.</w:t>
      </w:r>
    </w:p>
    <w:p>
      <w:r>
        <w:t>A/637/2012 - 8/9 -</w:t>
      </w:r>
    </w:p>
    <w:p>
      <w:r>
        <w:rPr>
          <w:b/>
        </w:rPr>
        <w:t>E. 10</w:t>
      </w:r>
    </w:p>
    <w:p>
      <w:r>
        <w:t>Le recours est dès lors partiellement admis, en ce sens que la durée de la suspension est fixée à sept jours, en lieu et place de neuf jours.</w:t>
      </w:r>
    </w:p>
    <w:p>
      <w:r>
        <w:t>A/637/2012 - 9/9 -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