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ATAS/628/2010 vom 27. Mai 2010</w:t>
      </w:r>
    </w:p>
    <w:p>
      <w:r>
        <w:t>GE Cour de justice, 2010-05-27, FR</w:t>
      </w:r>
    </w:p>
    <w:p>
      <w:r>
        <w:rPr>
          <w:b/>
        </w:rPr>
        <w:t xml:space="preserve">Quelle: </w:t>
      </w:r>
      <w:r>
        <w:t>https://mcp.opencaselaw.ch/entscheid/ge_gerichte_ATAS_628_2010</w:t>
      </w:r>
    </w:p>
    <w:p>
      <w:r>
        <w:t>FR: GE_GERICHTE ATAS/628/2010 du 27 mai 2010</w:t>
      </w:r>
    </w:p>
    <w:p>
      <w:r>
        <w:t>IT: GE_GERICHTE ATAS/628/2010 del 27 maggio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en temps utile auprès de l’autorité compétente et dans les formes prescrites, par une partie directement touchée dans ses intérêts juridiquement protégés par la décision querellée, le présent recours est recevable, compte tenu de la suspension des délais entre le 15 juillet et le 15 août (art. 38 al. 4 let. b et 56 ss LPGA).</w:t>
      </w:r>
    </w:p>
    <w:p>
      <w:r>
        <w:t>A/3092/2009 - 20/28 - Il sied toutefois de relever que l’opposition du 4 mai 2009 à la décision de LA MOBILIERE du 2 avril 2009, reçue le lendemain (cf. mémoire du 4 mai 2009, p. 1, § 1), paraît avoir été formée tardivement, soit en dehors du délai de 30 jours prévu par l’art. 52 al. 1 LPGA. Toutefois, dans la mesure où, dans la procédure sur opposition subséquente, la décision du 2 avril 2009 a fait l’objet d’un nouvel examen au fond par l’intimée, aboutissant à la décision litigieuse, il se justifie d’entrer néanmoins en matière sur le présent recours (comp. arrêt du 16 mars 2001, U 259/00, consid. 2b).</w:t>
      </w:r>
    </w:p>
    <w:p>
      <w:r>
        <w:rPr>
          <w:b/>
        </w:rPr>
        <w:t>E. 3</w:t>
      </w:r>
    </w:p>
    <w:p>
      <w:r>
        <w:t>Le litige porte sur le droit de la recourante à des prestations de l'assurance-accidents dès le 13 juin 2004, singulièrement sur l'existence d'un lien de causalité naturelle entre celui-ci et la rupture intra-tendineuse du sus-épineux de l’épaule gauche attestée par le Pr L__________ dans son compte-rendu opératoire du 1er décembre 2006.</w:t>
      </w:r>
    </w:p>
    <w:p>
      <w:r>
        <w:rPr>
          <w:b/>
        </w:rPr>
        <w:t>E. 4</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(ATF 127 V 467 consid. 1; 121 V 366 consid. 1b).</w:t>
      </w:r>
    </w:p>
    <w:p>
      <w:r>
        <w:rPr>
          <w:b/>
        </w:rPr>
        <w:t>E. 5</w:t>
      </w:r>
    </w:p>
    <w:p>
      <w:r>
        <w:t>Selon la jurisprudence,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t>A/3092/2009 - 21/28 -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no U 142 p. 75 consid. 4b; Maurer, Schweizerisches Unfallversicherungsrecht, p. 469 nos 3 et 4; Debrunner/Ramseier, Die Begutachtung von Rückenschäden, Berne 1990, p. 52;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w:t>
      </w:r>
    </w:p>
    <w:p>
      <w:r>
        <w:rPr>
          <w:b/>
        </w:rPr>
        <w:t>E. 7</w:t>
      </w:r>
    </w:p>
    <w:p>
      <w:r>
        <w:t>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et qu’elles ne soient pas manifestement imputables à une maladie ou à des phénomènes dégénératifs. Il faut qu'un facteur extérieur soit une cause possible de la lésion, au moins à titre partiel, pour qu'une lésion assimilée à un accident soit admise (ATF 129 V 466). Ainsi, dans le cas où l'influence d'un facteur extérieur, soudain et involontaire ne peut être clairement exclue – à savoir qu’elle serait seulement possible -, que l'art.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(arrêt du 10 avril 2007, U 162/06 consid. 5.2.2 ; ATF 129 V 466 consid. 3).</w:t>
      </w:r>
    </w:p>
    <w:p>
      <w:r>
        <w:rPr>
          <w:b/>
        </w:rPr>
        <w:t>E. 8</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w:t>
      </w:r>
    </w:p>
    <w:p>
      <w:r>
        <w:t>A/3092/2009 - 22/28 - lorsqu'une atteinte apparemment guérie produit, au cours d'un laps de temps prolongé, des modifications organiques ou psychiques qui conduisent souvent à un état pathologique différent (ATF 123 V 137 consid. 3a p. 138 et les références). Il incombe à l'assuré d'établir, au degré de vraisemblance prépondérante, l'existence d'un rapport de causalité entre l'état pathologique qui se manifeste à nouveau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(arrêt 8C_596/2007 du 4 février 2008, consid. 3 ; RAMA 1997 no U 275 p. 191 consid. 1c).</w:t>
      </w:r>
    </w:p>
    <w:p>
      <w:r>
        <w:rPr>
          <w:b/>
        </w:rPr>
        <w:t>E. 9</w:t>
      </w:r>
    </w:p>
    <w:p>
      <w:r>
        <w:t>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 (arrêt 8C_124/2007 du 20 mai 2008, consid. 2.2). L'apparition de douleurs à la suite d'un accident constitue donc au mieux un indice en faveur d'un rapport de causalité naturelle (arrêt du 9 avril 2010, 8C_406/2009, consid. 3.2.3).</w:t>
      </w:r>
    </w:p>
    <w:p>
      <w:r>
        <w:rPr>
          <w:b/>
        </w:rPr>
        <w:t>E. 10</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t>A/3092/2009 - 23/28 - Il n'existe par ailleurs pas, en droit des assurances sociales, un principe selon lequel l'administration ou le juge devrait statuer, dans le doute, en faveur de l'assuré (ATF 126 V 322 consid. 5a ; arrêt du Tribunal fédéral H 139/06 du 5 octobre 2006 consid. 2.2).</w:t>
      </w:r>
    </w:p>
    <w:p>
      <w:r>
        <w:rPr>
          <w:b/>
        </w:rPr>
        <w:t>E. 11</w:t>
      </w:r>
    </w:p>
    <w:p>
      <w:r>
        <w:t>L’autorité administrative et le juge doivent constater d’office les faits déterminants, c’est-à-dire toutes les circonstances dont dépend l’application des règles de droit (ATF 117 V 261 consid. 3 p. 263 ; T. LOCHER Grundriss des Sozialversicherungsrecht, Bern 2003, t.1, p. 443). Ils sont en particulier tenus d’ordonner une instruction complémentaire lorsque les allégations des parties et les éléments ressortant du dossier requièrent une telle mesure. En particulier, ils doivent mettre en œuvre une expertise lorsqu’il paraît nécessaire de clarifier des aspects médicaux (ATF 117 V 282 consid. 4a, p. 283 ; RAMA 1985 p. 240 consid.4 ; LOCHER loc. cit.).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w:t>
      </w:r>
    </w:p>
    <w:p>
      <w:r>
        <w:rPr>
          <w:b/>
        </w:rPr>
        <w:t>E. 12</w:t>
      </w:r>
    </w:p>
    <w:p>
      <w:r>
        <w:t>En l’espèce, il n’y a pas lieu de douter de la vraisemblance de la chute dont l’assurée déclare avoir été victime, le 13 juin 2004. En effet, dès le 21 juin 2004, celle-ci a consulté son orthopédiste traitant, en raison de ladite chute. Le Dr M__________ a dûment certifié ce fait dans son attestation du 3 septembre 2008, dont le tribunal de céans n’a par ailleurs aucune raison de remettre en cause. LA MOBILIERE ne conteste d’ailleurs pas (ou plus) la survenance de cet évènement.</w:t>
      </w:r>
    </w:p>
    <w:p>
      <w:r>
        <w:t>A/3092/2009 - 24/28 - En revanche, le tribunal n’est pas en mesure d’évaluer, en l’état du dossier, s’il existe, au degré de la vraisemblance prépondérante, un lien de causalité naturelle entre l’accident dont la recourante a été victime le 13 juin 2004 et la rupture intra- tendineuse du sus-épineux de l’épaule gauche attestée par le Pr L__________ dans son compte-rendu opératoire du 1er décembre 2006. En effet, si elle vrai que, dans son courrier à Me EMERY du 14 juin 2007, ce spécialiste a indiqué qu’il était extrêmement difficile de répondre à la question de savoir si les déchirures constatées découlaient de la chute du 13 juin 2004, il s’avère que, ce faisant, le Pr L__________ répondait en fait à la question de savoir si l’existence d’un tel lien pouvait être établie avec certitude en l’occurrence. Les explications fournies à cet égard par le mandataire de la recourante apparaissent plausibles, sinon la seconde question de Me EMERY et la réponse subséquente du Pr L__________ (« Dans la négative, existe-t-il une vraisemblance prépondérante que ces déchirures proviennent de l’accident ci-dessus mentionné ou s’agit-il de déchirures spontanées ? ». « Dans ces conditions, on pourrait admettre qu’il y a une vraisemblance prépondérante que ces déchirures proviennent de l’accident du 21 (recte : 13) juin 2004 ») n’auraient pas lieu d’être. Dans un courrier du 10 octobre 2008, le praticien dissipé tout doute sur ce point en « réitérant » son point de vue, selon lequel il existait une vraisemblance prépondérante que ces déchirures provinssent dudit accident. Par ailleurs, interpellé par le tribunal, le Pr L__________, dans son courrier du 2 février 2010, n’a pas véritablement étayé son point de vue, se bornant à indiquer, de manière toute générale, qu’« à partir de 50 ans, il n’était pas une fatalité que chaque être humain doive avoir une coiffe des rotateurs dégénérée, et qu’invariablement toute coiffe douloureuse soit l’objet d’une dégénérescence. En conséquence, il y avait clairement eu un évènement déclenchant et c’était cet évènement déclenchant qui avait entraîné la première lésion de la coiffe des rotateurs, nécessitant ensuite deux interventions ». Certes, ces avis ne sont pas suffisamment motivés. Ils ne sauraient cependant être écartés sans autre, dans la mesure où, pris dans leur semble, ils font un lien entre les chutes des 14 mars 2003 et 13 juin 2004 et les interventions des 13 février 2004 et 29 octobre 2006. Or, il n’est effectivement pas a priori inconcevable, comme le soutient la recourante (sans d’ailleurs être démentie par l’intimée sur ce point), que la chute du 13 juin 2004, intervenue sur une épaule fragilisée par l’acromioplastie effectuée le 13 février précédent, ait pu provoquer les lésions tendineuses constatées lors de l’opération du 29 octobre 2006. A cet égard, on rappellera que, dans son rapport du 11 mai 2004, le Dr M__________ avait estimé que le début d’une reprise du travail dans une activité adaptée devrait être discuté dans 3 à 5 mois (soit entre août et octobre 2004), « compte tenu du status opératoire », et que tant le SMR (avis du 26 mars 2008) que l’expert O__________ (rapport du 6 mars 2006) ou le Dr N__________ (rapport du 12 septembre 2004) ont admis que l’assurée ne disposait d’une capacité de travail (de 90%) dans une activité de remplacement qu’à partir de septembre 2004. De plus, ces avis émanent du</w:t>
      </w:r>
    </w:p>
    <w:p>
      <w:r>
        <w:t>A/3092/2009 - 25/28 - spécialiste, par ailleurs médecin-chef du Service de chirurgie orthopédique des H.U.G, qui a opéré la patiente à deux reprises, soit le 13 février 2004 (acromioplastie arthroscopique de l’épaule gauche), puis le 29 novembre 2006 (excision de la zone de tendinopathie, suture T-T et T-O, acromioplastie antérieure). Ce praticien était ainsi le mieux à même d’apprécier les incidences d’une nouvelle chute de sa patiente sur l’épaule gauche, survenue dans l’intervalle, et trois mois à peine après la première intervention. En outre, lors de son examen clinique du 21 juin 2004, le Dr M__________ avait dûment relevé l’existence de douleurs diffuses au testing de la coiffe des rotateurs de l’épaule gauche, en raison de la chute du 13 juin précédent. Le traitement avait alors consisté en infiltrations dans l’espace sous-acrominial avec une amélioration des douleurs après une semaine. Or, l’apparition de douleurs à la suite d’un accident constitue un indice en faveur d’un rapport de causalité naturelle (arrêt précité du Tribunal fédéral du 9 avril 2010, 8C_406/2009, consid. 3.2.3). De son côté, l’expert R_________ a attesté une persistance, depuis lors, de l’altération douloureuse de la mobilité de l’épaule gauche justifiant la poursuite des mesures de rééducation fonctionnelle tant à sec qu’en piscine, de même que la prise de médicaments antalgiques, anti-inflammatoires et des infiltrations de cortisone articulaires. Bien que fluctuants, ces symptômes sont restés stationnaires jusqu’à février ou l’été 2006 (cf. rapport d’expertise du 11 mars 2008). Dans ce contexte, il faut également mentionner que l’épaule gauche n’était effectivement (toujours) pas asymptomatique avant l’accident du 13 juin 2004 (cf. rapport du Dr M__________ du 11 mai 2004). En particulier, après avoir examiné sa patiente au mois d’avril 2004 (soit postérieurement à l’acromioplastie arthroscopique effectuée le 13 février précédent), le Pr L__________ avait diagnostiqué un impingement avec tendinopathie probable du sus-épineux de l’épaule gauche (rapport du 20 juillet 2004). De son côté, le Dr N__________ a également attesté que, malgré l’intervention orthopédique du 13 février 2004, les douleurs étaient persistantes, avec même une exacerbation de celles-ci lors de l’examen clinique du 30 août 2004 (cf. rapport du 12 septembre 2004, mentionnant improprement une exacerbation des douleurs de l’épaule droite). Il est vrai que l’assurée n’a pas annoncé le cas à LA MOBILIERE aussitôt après le</w:t>
      </w:r>
    </w:p>
    <w:p>
      <w:r>
        <w:rPr>
          <w:b/>
        </w:rPr>
        <w:t>E. 14</w:t>
      </w:r>
    </w:p>
    <w:p>
      <w:r>
        <w:t>Au vu de ce qui précède, le recours doit être admis en ce sens que la décision du 2 avril 2009, respectivement la décision sur opposition du 22 juin 2009, sont annulées</w:t>
      </w:r>
    </w:p>
    <w:p>
      <w:r>
        <w:t>A/3092/2009 - 27/28 - et la cause renvoyée à LA MOBILIERE pour nouvelle décision au sens des considérants.</w:t>
      </w:r>
    </w:p>
    <w:p>
      <w:r>
        <w:rPr>
          <w:b/>
        </w:rPr>
        <w:t>E. 15</w:t>
      </w:r>
    </w:p>
    <w:p>
      <w:r>
        <w:t>La recourante obtenant (partiellement) gain de cause avec l’assistance d’un avocat, une indemnité de 2’500 fr. lui sera accordée à titre de participation à ses frais et dépens (art. 61 let. g LPGA).</w:t>
      </w:r>
    </w:p>
    <w:p>
      <w:r>
        <w:rPr>
          <w:b/>
        </w:rPr>
        <w:t>E. 16</w:t>
      </w:r>
    </w:p>
    <w:p>
      <w:r>
        <w:t>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