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ATAS/627/2020 vom 30. Juli 2020</w:t>
      </w:r>
    </w:p>
    <w:p>
      <w:r>
        <w:t>GE Cour de justice, 2020-07-30, FR</w:t>
      </w:r>
    </w:p>
    <w:p>
      <w:r>
        <w:rPr>
          <w:b/>
        </w:rPr>
        <w:t xml:space="preserve">Quelle: </w:t>
      </w:r>
      <w:r>
        <w:t>https://mcp.opencaselaw.ch/entscheid/ge_gerichte_ATAS_627_2020</w:t>
      </w:r>
    </w:p>
    <w:p>
      <w:r>
        <w:t>FR: GE_GERICHTE ATAS/627/2020 du 30 juillet 2020</w:t>
      </w:r>
    </w:p>
    <w:p>
      <w:r>
        <w:t>IT: GE_GERICHTE ATAS/627/2020 del 30 luglio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A/2124/2019 - 19/32 -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entière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w:t>
      </w:r>
    </w:p>
    <w:p>
      <w:r>
        <w:t>A/2124/2019 - 20/32 -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w:t>
      </w:r>
    </w:p>
    <w:p>
      <w:r>
        <w:t>A/2124/2019 - 21/32 -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w:t>
      </w:r>
    </w:p>
    <w:p>
      <w:r>
        <w:t>A/2124/2019 - 22/32 -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A/2124/2019 - 23/32 -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A/2124/2019 - 24/32 -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A/2124/2019 - 25/32 -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A/2124/2019 - 26/32 -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il convient d’examiner en premier lieu la force probante de l’expertise de la Dresse N______. Il n’est pas contestable que cette dernière a des liens particuliers avec l’intimé, dès lors qu’il est mentionné en tête de son rapport d’expertise qu’elle est « médecin expert AI ». À teneur de la jurisprudence précitée, cela ne suffit toutefois pas à ôter toute valeur probante à son rapport, pas plus le fait qu’elle ne soit pas au bénéfice du titre FMH, pour autant que son expertise soit convaincante. À teneur du rapport d’expertise, celle-ci était fondée sur le dossier transmis par l’OAI. L’experte a ensuite listé les documents « retenus », qui ne comprennent pas le rapport établi le 29 septembre 2017 par le Dr L______, comme l’a relevé la recourante, alors que ce rapport était important, puisque ce médecin était son psychiatre traitant depuis juillet 2017. L’experte n’a pas cité non plus les rapports d’intervention précoce et de réadaptation, qui étaient pourtant utiles pour apprécier la capacité de travail de la recourante. Enfin, elle n’a pas non plus cité le bilan neuropsychologique dont elle a eu manifestement connaissance à teneur de son rapport, qui lui a peut-être été remis par la recourante, mais qui ne figure pas dans les pièces de l’intimé.</w:t>
      </w:r>
    </w:p>
    <w:p>
      <w:r>
        <w:t>A/2124/2019 - 27/32 - Ces lacunes laissent penser que l’expertise a pu être faite sur la base d’une lecture partielle du dossier et d’un dossier incomplet, ce qui porte atteinte à sa valeur probante. Par ailleurs, les conclusions de l’experte sont ambiguës. En effet, elle a retenu, au ch. VI.2 p. 14 de son rapport, une capacité de travail de 50% dans une activité correspondant aux aptitudes de la recourante, en précisant qu’il était important « avant tout » de résoudre l’état d’anxiété généralisé en optimisant la médication psychotrope et en faisant des séances plus rapprochées avec son psychiatre. « La capacité de travail devrait être atteinte dans un délai de trois à six mois » mais pas au-delà. Il en résulte un doute sur la capacité de travail de la recourante au jour de l’expertise, était-elle alors de 50% ou ce taux ne serait atteint que trois à six mois plus tard ? De plus, dans la mesure où l’experte a constaté que la médication avait dû être arrêtée suite à des effets secondaires et que le Dr L______ avait décrit une situation de crise phobique de toute classe médicamenteuse, elle ne pouvait pas retenir une capacité de travail à 50%. Lorsque l’expertise du 1er février 2018 a été effectuée, le Dr L______ n’avait pas encore attesté d’une incapacité totale de travailler de la recourante. Ce n’est que le</w:t>
      </w:r>
    </w:p>
    <w:p>
      <w:r>
        <w:rPr>
          <w:b/>
        </w:rPr>
        <w:t>E. 13</w:t>
      </w:r>
    </w:p>
    <w:p>
      <w:r>
        <w:t>Pour le cas où il y aurait refus ou mauvaise acceptation d’une thérapie recommandée et accessible : cette attitude doit-elle être attribuée à une incapacité de l’assurée à reconnaître sa maladie ?</w:t>
      </w:r>
    </w:p>
    <w:p>
      <w:r>
        <w:rPr>
          <w:b/>
        </w:rPr>
        <w:t>E. 14</w:t>
      </w:r>
    </w:p>
    <w:p>
      <w:r>
        <w:t>Dans l’ensemble, le comportement de l’expertisée vous semble-t-il cohérent ? Pourquoi ?</w:t>
      </w:r>
    </w:p>
    <w:p>
      <w:r>
        <w:rPr>
          <w:b/>
        </w:rPr>
        <w:t>E. 15</w:t>
      </w:r>
    </w:p>
    <w:p>
      <w:r>
        <w:t>Les plaintes sont-elles objectivées ?</w:t>
      </w:r>
    </w:p>
    <w:p>
      <w:r>
        <w:rPr>
          <w:b/>
        </w:rPr>
        <w:t>E. 16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17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18</w:t>
      </w:r>
    </w:p>
    <w:p>
      <w:r>
        <w:t>Dans l’affirmative, considérez-vous que cela suffise à exclure une atteinte à la santé significative ?</w:t>
      </w:r>
    </w:p>
    <w:p>
      <w:r>
        <w:rPr>
          <w:b/>
        </w:rPr>
        <w:t>E. 19</w:t>
      </w:r>
    </w:p>
    <w:p>
      <w:r>
        <w:t>Quels ont été les traitements entrepris et avec quel succès (évolution et résultats des thérapies) ?</w:t>
      </w:r>
    </w:p>
    <w:p>
      <w:r>
        <w:rPr>
          <w:b/>
        </w:rPr>
        <w:t>E. 20</w:t>
      </w:r>
    </w:p>
    <w:p>
      <w:r>
        <w:t>L’assurée a-t-elle fait preuve de résistance à l’égard des traitements proposés ? La compliance est-elle bonne ?</w:t>
      </w:r>
    </w:p>
    <w:p>
      <w:r>
        <w:rPr>
          <w:b/>
        </w:rPr>
        <w:t>E. 21</w:t>
      </w:r>
    </w:p>
    <w:p>
      <w:r>
        <w:t>Dans quelle mesure les traitements ont-ils été mis à profit ou négligés ?</w:t>
      </w:r>
    </w:p>
    <w:p>
      <w:r>
        <w:rPr>
          <w:b/>
        </w:rPr>
        <w:t>E. 22</w:t>
      </w:r>
    </w:p>
    <w:p>
      <w:r>
        <w:t>Les médicaments pris régulièrement pas l’assurée induisent-ils des effets secondaires ? si oui, ceux-ci ont-ils une influence sur les capacités fonctionnelles de l’assurée ?</w:t>
      </w:r>
    </w:p>
    <w:p>
      <w:r>
        <w:rPr>
          <w:b/>
        </w:rPr>
        <w:t>E. 23</w:t>
      </w:r>
    </w:p>
    <w:p>
      <w:r>
        <w:t>Les limitations du niveau d’activité sont-elles uniformes dans tous les domaines (professionnel mais aussi personnel) ? Quel est le niveau</w:t>
      </w:r>
    </w:p>
    <w:p>
      <w:r>
        <w:t>A/2124/2019 - 31/32 - d’activité sociale et comment a-t-il évolué depuis la survenance de l’atteinte à la santé ?</w:t>
      </w:r>
    </w:p>
    <w:p>
      <w:r>
        <w:rPr>
          <w:b/>
        </w:rPr>
        <w:t>E. 24</w:t>
      </w:r>
    </w:p>
    <w:p>
      <w:r>
        <w:t>Mentionner, pour chaque diagnostic posé, les limitations fonctionnelles qu’il entraîne a) dans l’activité habituelle, b) dans une activité adaptée.</w:t>
      </w:r>
    </w:p>
    <w:p>
      <w:r>
        <w:rPr>
          <w:b/>
        </w:rPr>
        <w:t>E. 25</w:t>
      </w:r>
    </w:p>
    <w:p>
      <w:r>
        <w:t>Mentionner globalement les conséquences des divers diagnostics retenus sur la capacité de travail de l’assurée, en pourcent, en précisant s’il s’agit d’un pourcent d’un travail à 100% ou d’un travail à 80%. a) dans l’activité habituelle, b) dans une activité adaptée.</w:t>
      </w:r>
    </w:p>
    <w:p>
      <w:r>
        <w:rPr>
          <w:b/>
        </w:rPr>
        <w:t>E. 26</w:t>
      </w:r>
    </w:p>
    <w:p>
      <w:r>
        <w:t>Dater la survenance de l’incapacité de travail durable, le cas échéant, indiquer l'évolution de son taux dans le temps.</w:t>
      </w:r>
    </w:p>
    <w:p>
      <w:r>
        <w:rPr>
          <w:b/>
        </w:rPr>
        <w:t>E. 27</w:t>
      </w:r>
    </w:p>
    <w:p>
      <w:r>
        <w:t>Évaluer l'exigibilité, en pourcent, d'une activité lucrative adaptée, indiquer depuis quand une telle activité est exigible et quel est le domaine d'activité adapté.</w:t>
      </w:r>
    </w:p>
    <w:p>
      <w:r>
        <w:rPr>
          <w:b/>
        </w:rPr>
        <w:t>E. 28</w:t>
      </w:r>
    </w:p>
    <w:p>
      <w:r>
        <w:t>Dire s'il y a une diminution de rendement et la chiffrer en pourcent, en précisant s’il s’agit d’un pourcent d’un travail à 100% ou d’un travail à 80%.</w:t>
      </w:r>
    </w:p>
    <w:p>
      <w:r>
        <w:rPr>
          <w:b/>
        </w:rPr>
        <w:t>E. 29</w:t>
      </w:r>
    </w:p>
    <w:p>
      <w:r>
        <w:t>En cas de baisse de rendement, préciser si celle-ci a été prise en compte dans la capacité de travail ou si elle vient en sus.</w:t>
      </w:r>
    </w:p>
    <w:p>
      <w:r>
        <w:rPr>
          <w:b/>
        </w:rPr>
        <w:t>E. 30</w:t>
      </w:r>
    </w:p>
    <w:p>
      <w:r>
        <w:t>Évaluer la possibilité d'améliorer la capacité de travail par des mesures médicales. Indiquer quelles seraient les propositions thérapeutiques et leur influence sur la capacité de travail.</w:t>
      </w:r>
    </w:p>
    <w:p>
      <w:r>
        <w:rPr>
          <w:b/>
        </w:rPr>
        <w:t>E. 31</w:t>
      </w:r>
    </w:p>
    <w:p>
      <w:r>
        <w:t>a) Êtes-vous d'accord avec l’appréciation de la Dresse N______ (rapport du 1er février 2018) ? Indiquer pour quelles raisons cet avis est confirmé ou écarté. b) Êtes-vous d'accord avec l’appréciation du Dr L______ (rapport des 29 septembre 2017 et 8 février 2019 14 août 2018) ? Indiquer pour quelles raisons ces avis sont confirmés ou écartés. c) Êtes-vous d'accord avec l’appréciation de la Dresse E______ (rapport du 3 mars 2017) ? Indiquer pour quelles raisons cet avis est confirmé ou écarté. d) Êtes-vous d'accord avec l’appréciation du Dr C______ (rapport du 3 mars 2017) ? Indiquer pour quelles raisons cet avis est confirmé ou écarté.</w:t>
      </w:r>
    </w:p>
    <w:p>
      <w:r>
        <w:t>A/2124/2019 - 32/32 - d) Êtes-vous d'accord avec l’appréciation du Dr J______ (rapport du 7 juin 2017) ? Indiquer pour quelles raisons cet avis est confirmé ou écarté.</w:t>
      </w:r>
    </w:p>
    <w:p>
      <w:r>
        <w:rPr>
          <w:b/>
        </w:rPr>
        <w:t>E. 32</w:t>
      </w:r>
    </w:p>
    <w:p>
      <w:r>
        <w:t>Faire toute remarque utile et proposition. 5. Invite l’expert à déposer dans les meilleurs délais un rapport en trois exemplaires à la chambre de céans. 6. Réserve le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