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ATAS/627/2016 vom 16. August 2016</w:t>
      </w:r>
    </w:p>
    <w:p>
      <w:r>
        <w:t>GE Cour de justice, 2016-08-16, FR</w:t>
      </w:r>
    </w:p>
    <w:p>
      <w:r>
        <w:rPr>
          <w:b/>
        </w:rPr>
        <w:t xml:space="preserve">Quelle: </w:t>
      </w:r>
      <w:r>
        <w:t>https://mcp.opencaselaw.ch/entscheid/ge_gerichte_ATAS_627_2016</w:t>
      </w:r>
    </w:p>
    <w:p>
      <w:r>
        <w:t>FR: GE_GERICHTE ATAS/627/2016 du 16 août 2016</w:t>
      </w:r>
    </w:p>
    <w:p>
      <w:r>
        <w:t>IT: GE_GERICHTE ATAS/627/2016 del 16 agosto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w:t>
      </w:r>
    </w:p>
    <w:p>
      <w:r>
        <w:t>A/1647/2016 - 4/9 - du principe selon lequel les règles applicables sont celles en vigueur au moment où les faits juridiquement déterminants se sont produits (ATF 130 V 230 consid. 1.1 ; 335 consid. 1.2; ATF 129 V 4 consid. 1.2 ; ATF 127 V 467 consid. 1 ; 126 V 136 consid. 4b et les références). Les règles de procédure quant à elles s'appliquent sans réserve dès le jour de son entrée en vigueur (ATF 117 V 93 consid. 6b ; 112 V 360 consid. 4a ; RAMA 1998 KV 37 p. 316 consid. 3b). La LPGA s’applique donc au cas d’espèce.</w:t>
      </w:r>
    </w:p>
    <w:p>
      <w:r>
        <w:rPr>
          <w:b/>
        </w:rPr>
        <w:t>E. 3</w:t>
      </w:r>
    </w:p>
    <w:p>
      <w:r>
        <w:t>Interjeté dans les délai et forme prescrits par la loi, le recours est recevable (art. 56 ss LPGA).</w:t>
      </w:r>
    </w:p>
    <w:p>
      <w:r>
        <w:rPr>
          <w:b/>
        </w:rPr>
        <w:t>E. 4</w:t>
      </w:r>
    </w:p>
    <w:p>
      <w:r>
        <w:t>Le litige porte sur le droit de l’OCE de prononcer à l’encontre de l’assuré une suspension d’une durée de dix-neuf jours dans l’exercice de son droit à l’indemnité de chômage, au motif qu’il n’aurait pas remis ses recherches d’emploi pour le mois de janvier 2016 en temps utile.</w:t>
      </w:r>
    </w:p>
    <w:p>
      <w:r>
        <w:rPr>
          <w:b/>
        </w:rPr>
        <w:t>E. 5</w:t>
      </w:r>
    </w:p>
    <w:p>
      <w:r>
        <w:t>Aux termes de l’art. 17 al. 2 LACI, «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w:t>
      </w:r>
    </w:p>
    <w:p>
      <w:r>
        <w:t>A/1647/2016 - 5/9 - Dans un arrêt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 du Tribunal fédéral 8C 194/2013du 26 septembre 2013). L’obligation de réduire le dommage consacrée par l’art. 17 al. 1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w:t>
      </w:r>
    </w:p>
    <w:p>
      <w:r>
        <w:rPr>
          <w:b/>
        </w:rPr>
        <w:t>E. 6</w:t>
      </w:r>
    </w:p>
    <w:p>
      <w:r>
        <w:t>En application de l’art. 30 al. 1 let. c LACI, l’assuré sera suspendu dans l’exercice de son droit à l’indemnité s’il ne fait pas son possible pour trouver un travail convenable au sens de l’art. 17 al. 2 LACI.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w:t>
      </w:r>
    </w:p>
    <w:p>
      <w:r>
        <w:t>A/1647/2016 - 6/9 - droit tels que l'interdiction de l'arbitraire et de l'inégalité de traitement, le principe de la bonne foi et le principe de la proportionnalité (arrêt 8C_601/2012 précité consid. 4.2, non publié in ATF 139 V 164 et les références).</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l’OCE n’a reçu le formulaire de recherches d’emploi pour janvier 2016 que le 9 février 2016. Or, les recherches d’emploi déposées ultérieurement au 5 du mois suivant ne peuvent pas être prises en considération. Il est constant qu'une suspension du droit à l'indemnité d'un assuré peut être prononcée si les preuves des recherches d'emploi ne sont pas fournies dans le délai prévu par l'art. 26 al. 2 OACI (voir ATF 139 V 164). Ce n'est qu'en cas d’excuse valable que ce délai peut être restitué (art. 26 al. 2bis OACI, circulaire ICB 135a § 2). L’obligation de remettre ledit formulaire au plus tard le 5 du mois suivant a pourtant été soulignée à plusieurs reprises. D’abord, lorsque l’assuré a signé le contrat d’objectifs de recherche d’emploi, lequel la rappelle en caractères gras. Au surplus, on retrouve cette obligation sur chaque formulaire des recherches personnelles en vue de trouver un emploi. Enfin, lorsqu’il a remis le formulaire du mois d’août tardivement, ce qui a entraîné une première suspension d’un jour. Au vu de ce qui précède, la remise tardive du formulaire des recherches d’emploi du mois de janvier 2016 constitue un comportement fautif.</w:t>
      </w:r>
    </w:p>
    <w:p>
      <w:r>
        <w:rPr>
          <w:b/>
        </w:rPr>
        <w:t>E. 9</w:t>
      </w:r>
    </w:p>
    <w:p>
      <w:r>
        <w:t>L’assuré ne conteste pas avoir déposé tardivement ses recherches d’emploi. Il allègue toutefois qu’il se trouvait dans un état d’épuisement tel qu’il ne réussissait pas à assumer ses affaires courantes de manière adéquate. Il a à cet égard versé au dossier deux attestations de son médecin traitant psychiatre des 4 mars et 9 avril 2016. Le fait de rencontrer de grandes difficultés dans le cadre familial, si pénibles soient elles, ne peut toutefois être considéré comme une excuse valable. Force est de constater en effet que le médecin traitant psychiatre n’a pas établi d’arrêt de travail, autre que celui portant sur une très courte période, soit du 4 au 8 janvier 2016. Les explications ultérieures du médecin à cet égard n’y changent rien. Admettre le contraire reviendrait à dénuer de tout sens le délai réglementaire, ce qui créerait une inégalité de traitement entre les assurés qui respectent ce délai et ceux qui ne le</w:t>
      </w:r>
    </w:p>
    <w:p>
      <w:r>
        <w:t>A/1647/2016 - 7/9 - respectent pas et qui néanmoins recevraient intégralement leurs indemnités. L’OCE était par conséquent en droit de lui infliger une sanction.</w:t>
      </w:r>
    </w:p>
    <w:p>
      <w:r>
        <w:rPr>
          <w:b/>
        </w:rPr>
        <w:t>E. 10</w:t>
      </w:r>
    </w:p>
    <w:p>
      <w:r>
        <w:t>Reste à déterminer si l’ORP a ou non respecté la proportionnalité en fixant à dix- neuf jours la durée de la suspension. Selon le barème (Bulletin LACI IC, octobre 2011, D72) établi par le SECO, lorsque l’assuré remet ses recherches d’emploi tardivement, la sanction se situe entre 5 et 9 jours s’il s’agit du premier manquement de ce type, et entre 10 et 19 jours lors du second manquement. La troisième fois, le dossier est transmis à l’autorité cantonale pour décision. Si l’assuré est suspendu de façons répétées dans son droit à l’indemnité, la suspension est prolongée en conséquence. Les suspensions subies pendant les 2 dernières années sont prise en compte (Bulletin LACI IC, octobre 2011, D 63).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considéré qu’un formulaire de recherches remis pour la première fois avec cinq jours de retard alors que l’assurée avait fait des recherches de qualité justifiait une sanction non pas de cinq jours de suspension du droit à l’indemnité mais d’un seul jour (arrêt du Tribunal fédéral 8C_2/2012 du 14 juin 2012). Dans un autre arrêt, il a confirmé une réduction de la suspension au minimum prévu par l'art. 45 al. 3 OACI, au motif que l'intéressé avait remis la preuve de ses recherches d'emploi avec un jour de retard seulement et pour la première fois (arrêt 8C_64/2012 du 26 juin 2012, cf. aussi arrêt 8C_33/2012 du 26 juin 2012). Dans un arrêt du 12 octobre 2015, la chambre de céans a considéré que la faute du recourant, dont c’était le premier manquement et qui avait remis ses recherches d’emploi avec un retard de cinq jours, était légère, et a réduit la sanction à deux jours de suspension (ATAS/760/2015 ; cf. aussi ATAS/1329/2012 du 5 novembre 2012; ATAS/991/2012 du 22 août 2012; ATAS/933/2012 du 31 juillet 2012; ATAS/1085/2011 du 17 novembre 2011 confirmé par arrêt du 14 juin 2012 8C 2/2012 ; ATAS/140/2014 du 3 février 2014).</w:t>
      </w:r>
    </w:p>
    <w:p>
      <w:r>
        <w:rPr>
          <w:b/>
        </w:rPr>
        <w:t>E. 11</w:t>
      </w:r>
    </w:p>
    <w:p>
      <w:r>
        <w:t>L’OCE a, en l’espèce, fixé la durée de la suspension à dix-neuf jours, tenant ainsi compte des deux premiers manquements du même type commis par l’assuré. Il est resté, ce faisant, dans la fourchette du barème recommandé par le SECO pour un deuxième manquement. Il convient à ce stade de rappeler que prend ses obligations de chômeur et de bénéficiaire de prestations très au sérieux, celui qui a rempli de façon irréprochable ses obligations à l’égard de l’assurance-chômage durant les</w:t>
      </w:r>
    </w:p>
    <w:p>
      <w:r>
        <w:rPr>
          <w:b/>
        </w:rPr>
        <w:t>E. 12</w:t>
      </w:r>
    </w:p>
    <w:p>
      <w:r>
        <w:t>mois précédant cet oubli. Seul un éventuel manquement antérieur ne doit plus être pris en considération (DTA 2005, page 273, arrêt du 18 juillet 2005 C_123/04).</w:t>
      </w:r>
    </w:p>
    <w:p>
      <w:r>
        <w:t>A/1647/2016 - 8/9 - Il y a ainsi lieu de considérer que la suspension du droit à l’indemnité d’une durée de dix-neuf jours prononcée par l’OCE est, au vu de la jurisprudence susmentionnée, conforme au principe de la proportionnalité et est, partant, justifiée. Aussi le recours est-il rejeté.</w:t>
      </w:r>
    </w:p>
    <w:p>
      <w:r>
        <w:t>A/1647/2016 - 9/9 -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