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ATAS/627/2014 vom 20. Mai 2014</w:t>
      </w:r>
    </w:p>
    <w:p>
      <w:r>
        <w:t>GE Cour de justice, 2014-05-20, FR</w:t>
      </w:r>
    </w:p>
    <w:p>
      <w:r>
        <w:rPr>
          <w:b/>
        </w:rPr>
        <w:t xml:space="preserve">Quelle: </w:t>
      </w:r>
      <w:r>
        <w:t>https://mcp.opencaselaw.ch/entscheid/ge_gerichte_ATAS_627_2014</w:t>
      </w:r>
    </w:p>
    <w:p>
      <w:r>
        <w:t>FR: GE_GERICHTE ATAS/627/2014 du 20 mai 2014</w:t>
      </w:r>
    </w:p>
    <w:p>
      <w:r>
        <w:t>IT: GE_GERICHTE ATAS/627/2014 del 20 maggio 2014</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w:t>
      </w:r>
    </w:p>
    <w:p>
      <w:r>
        <w:t>A/352/2014 - 3/6 -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rPr>
          <w:b/>
        </w:rPr>
        <w:t>E. 4</w:t>
      </w:r>
    </w:p>
    <w:p>
      <w:r>
        <w:t>Interjeté en temps utile devant le tribunal compétent, le recours est recevable (art. 56, 58 et 60 LPGA).</w:t>
      </w:r>
    </w:p>
    <w:p>
      <w:r>
        <w:rPr>
          <w:b/>
        </w:rPr>
        <w:t>E. 5</w:t>
      </w:r>
    </w:p>
    <w:p>
      <w:r>
        <w:t>En l'espèce, l’objet du litige porte sur la question de savoir si l’assureur était en droit de prononcer la mainlevée de l’opposition formée par l’assuré au commandement de payer qui lui a été notifié.</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7</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w:t>
      </w:r>
    </w:p>
    <w:p>
      <w:r>
        <w:t>A/352/2014 - 4/6 - l'assuré, mais elle statuera simultanément sur l'annulation de l'opposition comme autorité de mainlevée (ATF 119 V 329 consid. 2 et les références).</w:t>
      </w:r>
    </w:p>
    <w:p>
      <w:r>
        <w:rPr>
          <w:b/>
        </w:rPr>
        <w:t>E. 8</w:t>
      </w:r>
    </w:p>
    <w:p>
      <w:r>
        <w:t>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rPr>
          <w:b/>
        </w:rPr>
        <w:t>E. 9</w:t>
      </w:r>
    </w:p>
    <w:p>
      <w:r>
        <w:t>En l’espèce, l’assuré est au bénéfice d’une assurance obligatoire des soins BASIS avec accidents, dont les primes mensuelles s’élèvent à CHF 473,45 en 2013. Il résulte des pièces du dossier que l’assuré ne s’est pas acquitté du montant des primes de mai, juin et juillet 2013, malgré rappels et sommations. Par conséquent, l’assureur avait non seulement le droit, mais aussi le devoir de tout mettre en œuvre pour faire valoir ses prétentions par la voie de la poursuite.</w:t>
      </w:r>
    </w:p>
    <w:p>
      <w:r>
        <w:rPr>
          <w:b/>
        </w:rPr>
        <w:t>E. 10</w:t>
      </w:r>
    </w:p>
    <w:p>
      <w:r>
        <w:t>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w:t>
      </w:r>
    </w:p>
    <w:p>
      <w:r>
        <w:rPr>
          <w:b/>
        </w:rPr>
        <w:t>E. 11</w:t>
      </w:r>
    </w:p>
    <w:p>
      <w:r>
        <w:t>L’assuré souhaite obtenir de l’assureur un arrangement de paiement. Il y a toutefois lieu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 Force est de constater que l’assureur a agi conformément aux dispositions de la LPGA et de ses conditions d’assurance. Il y a par ailleurs lieu de confirmer qu’aucune transaction ne peut intervenir lorsqu’il s’agit du paiement de primes.</w:t>
      </w:r>
    </w:p>
    <w:p>
      <w:r>
        <w:rPr>
          <w:b/>
        </w:rPr>
        <w:t>E. 12</w:t>
      </w:r>
    </w:p>
    <w:p>
      <w:r>
        <w:t>Dès lors que l’assuré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w:t>
      </w:r>
    </w:p>
    <w:p>
      <w:r>
        <w:rPr>
          <w:b/>
        </w:rPr>
        <w:t>E. 13</w:t>
      </w:r>
    </w:p>
    <w:p>
      <w:r>
        <w:t>Mal fondé, le recours est rejeté.</w:t>
      </w:r>
    </w:p>
    <w:p>
      <w:r>
        <w:rPr>
          <w:b/>
        </w:rPr>
        <w:t>E. 14</w:t>
      </w:r>
    </w:p>
    <w:p>
      <w:r>
        <w:t>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w:t>
      </w:r>
    </w:p>
    <w:p>
      <w:r>
        <w:t>A/352/2014 - 5/6 - L'art. 89 H al. 1 LPA prévoit également que les débours et un émolument peuvent être mis à la charge de la partie qui agit de manière téméraire ou témoigne de légèreté.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Un recours voué à l'échec ne saurait être assimilé à un recours présentant un caractère de légèreté ou de témérité (ATF 124 V 285 ; pratique VSI 1998 p. 194). Il faut qu'un élément critiquable s'ajoute subjectivement parlant. La partie concernée doit avoir entamé la procédure quand bien même elle pouvait sans autre se rendre compte, en usant de l'attention que l'on pouvait raisonnablement exiger d'elle, que son recours était dépourvu de chance de succès.</w:t>
      </w:r>
    </w:p>
    <w:p>
      <w:r>
        <w:rPr>
          <w:b/>
        </w:rPr>
        <w:t>E. 15</w:t>
      </w:r>
    </w:p>
    <w:p>
      <w:r>
        <w:t>En l’espèce, la chambre de céans peine à comprendre pour quel motif l’assuré persiste à reprendre les griefs déjà développés à l’appui de ses précédents, sachant d’ores et déjà qu’ils sont mal fondés. Une amende pour téméraire plaideur d’un montant de CHF 150.- lui sera dès lors infligée, étant rappelé que celle-ci peut aller jusqu'à CHF 5'000.- (art. 88 al. 2 LPA).</w:t>
      </w:r>
    </w:p>
    <w:p>
      <w:r>
        <w:t>A/352/2014 - 6/6 -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