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ATAS/627/2013 vom 24. Juni 2013</w:t>
      </w:r>
    </w:p>
    <w:p>
      <w:r>
        <w:t>GE Cour de justice, 2013-06-24, FR</w:t>
      </w:r>
    </w:p>
    <w:p>
      <w:r>
        <w:rPr>
          <w:b/>
        </w:rPr>
        <w:t xml:space="preserve">Quelle: </w:t>
      </w:r>
      <w:r>
        <w:t>https://mcp.opencaselaw.ch/entscheid/ge_gerichte_ATAS_627_2013</w:t>
      </w:r>
    </w:p>
    <w:p>
      <w:r>
        <w:t>FR: GE_GERICHTE ATAS/627/2013 du 24 juin 2013</w:t>
      </w:r>
    </w:p>
    <w:p>
      <w:r>
        <w:t>IT: GE_GERICHTE ATAS/627/2013 del 24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réclamation recevable. Au fond :</w:t>
      </w:r>
    </w:p>
    <w:p>
      <w:r>
        <w:rPr>
          <w:b/>
        </w:rPr>
        <w:t>E. 2</w:t>
      </w:r>
    </w:p>
    <w:p>
      <w:r>
        <w:t>L'admet partiellement, annule le chiffre 4 du dispositif de l'arrêt ATAS/404/2013 du 29 avril 2013 et dit qu'il n'est pas perçu d'émolument.</w:t>
      </w:r>
    </w:p>
    <w:p>
      <w:r>
        <w:rPr>
          <w:b/>
        </w:rPr>
        <w:t>E. 3</w:t>
      </w:r>
    </w:p>
    <w:p>
      <w:r>
        <w:t>Rejette la réclamation pour le surplus et confirme le chiffre 3 du dispositif précité.</w:t>
      </w:r>
    </w:p>
    <w:p>
      <w:r>
        <w:rPr>
          <w:b/>
        </w:rPr>
        <w:t>E. 4</w:t>
      </w:r>
    </w:p>
    <w:p>
      <w:r>
        <w:t>Dit qu'il n'est pas perçu d'émolument ni alloué de dépens dans la procédure de réclamation.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Florence KRAUSKOPF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