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ATAS/626/2021 vom 16. Juni 2021</w:t>
      </w:r>
    </w:p>
    <w:p>
      <w:r>
        <w:t>GE Cour de justice, 2021-06-16, FR</w:t>
      </w:r>
    </w:p>
    <w:p>
      <w:r>
        <w:rPr>
          <w:b/>
        </w:rPr>
        <w:t xml:space="preserve">Quelle: </w:t>
      </w:r>
      <w:r>
        <w:t>https://mcp.opencaselaw.ch/entscheid/ge_gerichte_ATAS_626_2021</w:t>
      </w:r>
    </w:p>
    <w:p>
      <w:r>
        <w:t>FR: GE_GERICHTE ATAS/626/2021 du 16 juin 2021</w:t>
      </w:r>
    </w:p>
    <w:p>
      <w:r>
        <w:t>IT: GE_GERICHTE ATAS/626/2021 del 16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A/3577/2020 - 4/8 -</w:t>
      </w:r>
    </w:p>
    <w:p>
      <w:r>
        <w:rPr>
          <w:b/>
        </w:rPr>
        <w:t>E. 3</w:t>
      </w:r>
    </w:p>
    <w:p>
      <w:r>
        <w:t>L'objet du litige porte sur le bien-fondé de la suspension de six jours du droit à l'indemnité du recourant pour recherches insuffisantes d'emploi pendant les deux mois de délai de congé précédant son inscription à l'OCE.</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L’examen des recherches d’emploi porte sur les trois derniers mois précédent le droit à l’indemnité de chômage (Bulletin LACI IC B314).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du 8 décembre 2010 consid. 6). Les vacances prises pendant le délai de congé, elles n'entraînent pas ipso facto la suppression de l'obligation de rechercher un emploi (arrêts du Tribunal fédéral 8C_768/2014 du 23 février 2015 consid. 2.2.3; 8C_952/2010 du 23 novembre 2011 consid. 5.1; 8C_399/2009 du 10 novembre 2009 consid. 4.2). Une éventuelle atténuation de l'obligation de rechercher un emploi en raison du but de repos total des vacances (cf. BORIS RUBIN, Commentaire de la loi sur l'assurance-chômage, 2014, n° 11 ad art. 17 LACI) supposerait d'abord que ces dernières fussent planifiées avant la signification du congé, ce dont on ignore sur la base des constatations du jugement attaqué (arrêt du Tribunal fédéral 8C_737/2017 du 8 janvier 2018 consid. 4.2). Selon le ch. 7 de l’Aide-mémoire Pandémie / Coronavirus établi par le SECO le 28 mars 2020, les assurés devaient poursuivre leurs recherches d’emploi et les documenter.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Durant la situation extraordinaire, les personnes au chômage n’avaient plus à produire la preuve de leurs recherches d’emploi. L’assuré devait remettre la preuve des recherches au plus tard un mois après l’abrogation de l’ordonnance 2 COVID-19. La totalité de la durée de validité de l’ordonnance 2 COVID-19 comptait comme période unique de contrôle de manière rétroactive à partir de la période de contrôle de mars 2020, et le contrôle</w:t>
      </w:r>
    </w:p>
    <w:p>
      <w:r>
        <w:t>A/3577/2020 - 5/8 - des recherches d’emploi effectuées se déroulerait après l’expiration de cette ordonnance. La directive n. 4 du SECO du 3 avril 2020, annulant la directive 2020/03 ainsi que les précisions qui s’y rattachaient, prévoyait, s’agissant de l’activité de contrôle et de placement des ORP en cas de pandémie, que la personne assurée était tenue d’entreprendre tout ce qu’on pouvait raisonnablement exiger d’elle pour éviter le chômage ou l’abréger. Elle avait en particulier l’obligation de chercher du travail, au besoin en dehors de la profession qu’elle a apprise (art. 17, al. 1, LACI).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La situation extraordinaire rendait la recherche d’un emploi convenable extrêmement difficile selon la branche concernée; il convenait d’accorder une grande importance à cette circonstance lors du contrôle en vertu de l’art. 26 al. 3, OACI, et la stratégie de réinsertion, de candidature et de placement devait être revue en conséquence sur le plan quantitatif et qualitatif. Le but premier de la réinsertion rapide et durable de la personne assurée dans le marché du travail devait toutefois toujours être visé, dans la mesure du possible. L’assuré devait remettre la preuve de ses recherches d’emploi au plus tard un mois après la date d’abrogation de l’ordonnance 2 COVID-19. La totalité de la durée de validité de l’ordonnance 2 COVID-19 comptait comme période unique de contrôle, mais les assurés devaient apporter la preuve de leurs recherches par mois sous forme de liste après cette période. L’autorité cantonale compétente procéderait au contrôle des recherches d’emploi effectuées au terme de la durée de validité de cette ordonnance. Ces dispositions ont été reprises dans la directive n. 6 du SECO du 9 avril 2020 applicable avec effet rétroactif au 1er mars 2020.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tant qu'autorité de surveillance, le SECO a adopté des directives à l'intention des organes d'exécution - Il est mentionné dans ces directives (B314) que tout chômeur est en principe tenu de rechercher un</w:t>
      </w:r>
    </w:p>
    <w:p>
      <w:r>
        <w:t>A/3577/2020 - 6/8 - emploi avant même de présenter une demande d'indemnité. Il doit notamment remplir cette obligation déjà durant le délai de congé.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w:t>
      </w:r>
    </w:p>
    <w:p>
      <w:r>
        <w:rPr>
          <w:b/>
        </w:rPr>
        <w:t>E. 8</w:t>
      </w:r>
    </w:p>
    <w:p>
      <w:r>
        <w:t>La procédure est gratuite (art. 61 let. a LPGA).</w:t>
      </w:r>
    </w:p>
    <w:p>
      <w:r>
        <w:t>A/3577/2020 - 8/8 -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