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ATAS/626/2014 vom 20. Mai 2014</w:t>
      </w:r>
    </w:p>
    <w:p>
      <w:r>
        <w:t>GE Cour de justice, 2014-05-20, FR</w:t>
      </w:r>
    </w:p>
    <w:p>
      <w:r>
        <w:rPr>
          <w:b/>
        </w:rPr>
        <w:t xml:space="preserve">Quelle: </w:t>
      </w:r>
      <w:r>
        <w:t>https://mcp.opencaselaw.ch/entscheid/ge_gerichte_ATAS_626_2014</w:t>
      </w:r>
    </w:p>
    <w:p>
      <w:r>
        <w:t>FR: GE_GERICHTE ATAS/626/2014 du 20 mai 2014</w:t>
      </w:r>
    </w:p>
    <w:p>
      <w:r>
        <w:t>IT: GE_GERICHTE ATAS/626/2014 del 20 maggio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La loi fédérale sur la partie générale du droit des assurances sociales du 6 octobre 2000 (ci-après : LPGA), entrée en vigueur le 1er janvier 2003, est applicable aux assurances sociales régies par la législation fédérale (art. 2) et ne l'est ainsi pas en matière de subside d'assurance maladie, celle-ci étant régie par le droit cantonal.</w:t>
      </w:r>
    </w:p>
    <w:p>
      <w:r>
        <w:t>A/296/2014 - 5/9 -</w:t>
      </w:r>
    </w:p>
    <w:p>
      <w:r>
        <w:rPr>
          <w:b/>
        </w:rPr>
        <w:t>E. 3</w:t>
      </w:r>
    </w:p>
    <w:p>
      <w:r>
        <w:t>Interjeté en temps utile devant la juridiction compétente, le recours interjeté est recevable (art. 36 de la loi d'application de la loi fédérale sur l'assurance-maladie, du 29 mai 1997 LaLAMal ; RS J 3 05).</w:t>
      </w:r>
    </w:p>
    <w:p>
      <w:r>
        <w:rPr>
          <w:b/>
        </w:rPr>
        <w:t>E. 4</w:t>
      </w:r>
    </w:p>
    <w:p>
      <w:r>
        <w:t>Le litige porte sur le droit de l’intéressée aux subsides d’assurance-maladie pour les années 2009 à 2011 uniquement, étant à cet égard rappelé que le recours ne visait pas les subsides 2013, d’une part, et que la question du droit aux subsides pour 2012 n’est plus contestée, d’autre part.</w:t>
      </w:r>
    </w:p>
    <w:p>
      <w:r>
        <w:rPr>
          <w:b/>
        </w:rPr>
        <w:t>E. 5</w:t>
      </w:r>
    </w:p>
    <w:p>
      <w:r>
        <w:t>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L'octroi, par le canton de Genève, de subsides au titre de la réduction des primes de l'assurance-maladie obligatoire est prévu aux art. 19 à 34 de la LaLAMal, dispositions d'application des art. 65 et 65a LAMal (ATF 131 V 202 consid. 3.2.1). Aussi l’art. 19 al. 1 LaLAMal prévoit-il que « Conformément aux articles 65 et suivants LAMal, l’Etat de Genève accorde aux assurés de condition économique modeste (ci-après : ayants droit) des subsides destinés à la couverture totale ou partielle des primes de l’assurance-maladie ». Selon l’art. 24 LaLAMal, « 1 L'assuré imposé à la source de condition économique modeste doit présenter une requête dûment motivée au service de l'assurance-maladie, accompagnée des documents justifiant de sa situation de revenus et de sa fortune. 2 Le Conseil d'Etat détermine les revenus et la fortune qui doivent être pris en compte pour le calcul du revenu déterminant le droit aux subsides de l'assuré imposé à la source domicilié en Suisse. 3 Le droit aux subsides naît le premier jour du mois du dépôt de la requête, sous réserve de situations particulières justifiant un effet rétroactif au 1er janvier de l'année en cours ». Cette disposition légale est complétée par l’art. 12 RaLAMal, lequel indique que « 1 La demande prévue par l'article 24, alinéa 1, de la loi doit être adressée au service avant le 31 décembre de l'année d'ouverture du droit aux subsides. Ce droit porte sur toute l'année, avec effet rétroactif au 1er janvier au plus tôt. Le service n'entre pas en matière sur les demandes présentées hors délai. 2 Le revenu déterminant au sens de l'article 24, alinéa 2, de la loi se calcule conformément à l'article 3, lettre a, du règlement d'exécution de la loi sur le revenu déterminant le droit aux prestations sociales cantonales, du 6 décembre 2006. Les situations visées par les articles 13B à 13E du présent règlement sont réservées ».</w:t>
      </w:r>
    </w:p>
    <w:p>
      <w:r>
        <w:t>A/296/2014 - 6/9 -</w:t>
      </w:r>
    </w:p>
    <w:p>
      <w:r>
        <w:rPr>
          <w:b/>
        </w:rPr>
        <w:t>E. 6</w:t>
      </w:r>
    </w:p>
    <w:p>
      <w:r>
        <w:t>Il n’est pas contesté que l’intéressée n’a déposé sa demande de subsides pour les années 2009 à 2011 que le 20 juillet 2013. Le SAM était dès lors fondé à ne pas entrer en matière sur cette demande conformément à l’art. 12 al. 1 RaLAMal.</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L’assurée allègue avoir ignoré qu’elle pouvait prétendre à l’octroi de subsides d’assurance-maladie pour elle-même. Il y a lieu à cet égard de rappeler que le principe fondamental est que nul n'est censé ignorer la loi, cette priorité du principe de la légalité étant indispensable si l'on veut éviter des contestations sans fin sur le degré de connaissance des textes et des controverses interminables sur la bonne ou la mauvaise foi des administrés (KNAPP, op. cit., ch. 499ss).</w:t>
      </w:r>
    </w:p>
    <w:p>
      <w:r>
        <w:t>A/296/2014 - 7/9 -</w:t>
      </w:r>
    </w:p>
    <w:p>
      <w:r>
        <w:rPr>
          <w:b/>
        </w:rPr>
        <w:t>E. 9</w:t>
      </w:r>
    </w:p>
    <w:p>
      <w:r>
        <w:t>L’intéressée relève que le SAM lui-même lui a présenté ses excuses pour lui avoir notifié sa décision sur opposition tardivement. Elle considère dès lors que le retard avec lequel elle a agi peut également être excusable. Il y a toutefois lieu de rappeler que le délai dans lequel une demande de subside d’assurance-maladie doit être déposée, soit au 31 décembre de l’année d’ouverture du droit, est clairement fixé par l’art. 12 RaLAMal, lequel prévoit au surplus que le SAM « n’entre pas en matière sur les demandes présentées hors délai ». En vertu de l’art. 16 al. 1 LPA, un délai fixé par la loi ne peut être prolongé, les cas de force majeure étant réservés. Aucun délai légal n’est en revanche imposé aux administrations pour la notification d’une décision sur opposition. Celles-ci se doivent toutefois d’agir avec diligence, raison pour laquelle le SAM a jugé utile de présenter ses excuses pour avoir rendu la décision sur opposition cinq mois après l’opposition, soit dans un délai qui ne constitue au demeurant pas un déni de justice. Une restitution de délai peut être accordée de manière exceptionnelle, à condition que l’intéressé ait été empêché, sans sa faute, d’agir dans le délai fixé (art. 16 al. 3 LPA et 41 LPGA), et pour autant qu’une demande de restitution motivée, indiquant la nature de l’empêchement, soit présentée dans les dix jours (trente jours selon l’art. 41 LPGA) à compter de celui où il a cessé. La jurisprudence en matière de restitution de délai est très restrictive et n’admet un empêchement à agir que lorsqu’il existe un obstacle objectif rendant pratiquement impossible l’observation du délai ou un obstacle subjectif mettant l’intéressé hors d’état de s’occuper de ses affaires ou de charger un tiers de s’en occuper pour lui, comme la survenance d’un accident nécessitant une hospitalisation d’urgence ou une maladie grave (ATF 119 II 86 ; 114 II 181 ; 112 V 255). La maladie peut être considérée comme un empêchement non fautif et, par conséquent, permettre une restitution d'un délai de recours, si elle met l’intéressé ou son représentant légal objectivement ou subjectivement dans l'impossibilité d'agir par soi-même ou de charger une tierce personne d'agir en son nom dans le délai (arrêt 8C_767/2008 du 12 janvier 2009). En l’espèce, l’intéressée a produit une attestation de son médecin traitant pour justifier le fait qu’elle n’avait déposé aucune demande de subside d’assurance- maladie depuis 2009. Elle fait valoir qu’elle souffre de dépression depuis 2009, ce qui l’a empêchée d’agir en temps utile. Elle explique toutefois, dans son courrier du 5 août 2013 adressé au SAM, que son fils avait été mis au bénéfice du subside d’assurance- maladie « depuis toujours », qu’elle et son fils se sont battus afin d’obtenir un permis de séjour depuis de nombreuses années, précisant à cet égard qu’elle n’arrivait pas à payer son avocat pour « honoraires, démarches de permis ». Force est ainsi de constater qu’elle avait la possibilité de se renseigner auprès de celui-ci, auprès des institutions compétentes ou directement auprès du SAM. Aussi aucun motif de restitution ne peut-il être retenu.</w:t>
      </w:r>
    </w:p>
    <w:p>
      <w:r>
        <w:t>A/296/2014 - 8/9 -</w:t>
      </w:r>
    </w:p>
    <w:p>
      <w:r>
        <w:rPr>
          <w:b/>
        </w:rPr>
        <w:t>E. 10</w:t>
      </w:r>
    </w:p>
    <w:p>
      <w:r>
        <w:t>Compte tenu de ce qui précède, le recours est rejeté.</w:t>
      </w:r>
    </w:p>
    <w:p>
      <w:r>
        <w:t>A/296/2014 - 9/9 -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