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ATAS/625/2018 vom 29. Juni 2018</w:t>
      </w:r>
    </w:p>
    <w:p>
      <w:r>
        <w:t>GE Cour de justice, 2018-06-29, FR</w:t>
      </w:r>
    </w:p>
    <w:p>
      <w:r>
        <w:rPr>
          <w:b/>
        </w:rPr>
        <w:t xml:space="preserve">Quelle: </w:t>
      </w:r>
      <w:r>
        <w:t>https://mcp.opencaselaw.ch/entscheid/ge_gerichte_ATAS_625_2018</w:t>
      </w:r>
    </w:p>
    <w:p>
      <w:r>
        <w:t>FR: GE_GERICHTE ATAS/625/2018 du 29 juin 2018</w:t>
      </w:r>
    </w:p>
    <w:p>
      <w:r>
        <w:t>IT: GE_GERICHTE ATAS/625/2018 del 29 giugno 2018</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en temps utile, le recours est recevable (art. 60 LPGA).</w:t>
      </w:r>
    </w:p>
    <w:p>
      <w:r>
        <w:t>A/548/2018 - 8/14 -</w:t>
      </w:r>
    </w:p>
    <w:p>
      <w:r>
        <w:rPr>
          <w:b/>
        </w:rPr>
        <w:t>E. 3</w:t>
      </w:r>
    </w:p>
    <w:p>
      <w:r>
        <w:t>L’objet du litige porte sur le bien-fondé de la décision de l’intimée prononçant la mainlevée de l’opposition au commandement de payer, poursuite n° 4______. S’agissant des contestations du recourant relatives à une facture de 2013, elles ne sauraient être soumises à l’examen de la chambre de céans.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w:t>
      </w:r>
    </w:p>
    <w:p>
      <w:r>
        <w:rPr>
          <w:b/>
        </w:rPr>
        <w:t>E. 4</w:t>
      </w:r>
    </w:p>
    <w:p>
      <w:r>
        <w:t>a. Selon l'art. 3 al. 1 LAMal, toute personne domiciliée en Suisse doit s'assurer pour les soins en cas de maladie, ou être assurée par son représentant légal, dans les trois mois qui suivent sa prise de domicile ou sa naissance en Suisse. L’art. 1 al. 1 de l’ordonnance sur l’assurance-maladie du 27 juin 1995 (OAMal – RS 832.102) précise que les personnes domiciliées en Suisse au sens des art. 23 à 26 du Code civil suisse du 10 décembre 1907 (CC - RS 210) sont tenues de s'assurer, conformément à l'art. 3 de la loi, tout comme les ressortissants étrangers qui disposent d'une autorisation de courte durée ou d'une autorisation de séjour, au sens des art. 32 et 33 de la loi fédérale du 16 décembre 2005 sur les étrangers (LEtr – RS 142.20), valable au moins trois mois; Les art. 2 à 6 OAMal énumèrent les cas d’exemption de l’obligation de s’assurer. b. En l’espèce, il est constant que le recourant, domicilié en Suisse, est soumis à l’assurance obligatoire conformément à l’art. 3 al. 1 LAMal et qu’il ne fait pas partie du cercle des personnes visées aux art. 2 à 6 OAMal.</w:t>
      </w:r>
    </w:p>
    <w:p>
      <w:r>
        <w:rPr>
          <w:b/>
        </w:rPr>
        <w:t>E. 5</w:t>
      </w:r>
    </w:p>
    <w:p>
      <w:r>
        <w:t>a. Conformément à l’art. 61 LAMal, l'assureur fixe le montant des primes à payer par ses assurés. Sauf disposition contraire de la présente loi, l'assureur prélève des primes égales auprès de ses assurés (al. 1). Selon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ab initio). b. L’art. 26 al. 1 LPGA prévoit que les créances de cotisations échues sont soumises à la perception d'intérêts moratoires et les créances échues en restitution de cotisations indûment versées sont soumises au versement d'intérêts rémunératoires.</w:t>
      </w:r>
    </w:p>
    <w:p>
      <w:r>
        <w:t>A/548/2018 - 9/14 - À teneur de l’art. 105a OAMal, le taux des intérêts moratoires pour les primes échues selon l'art. 26 al. 1 LPGA s'élève à 5 % par année. c. L’art. 105b OAMal stipule que l'assureur envoie la sommation en cas de non- 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w:t>
      </w:r>
    </w:p>
    <w:p>
      <w:r>
        <w:rPr>
          <w:b/>
        </w:rPr>
        <w:t>E. 6</w:t>
      </w:r>
    </w:p>
    <w:p>
      <w:r>
        <w:t>a.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(arrêts du Tribunal fédéral 9C_870/2015 et 9C_874/2015 du 4 février 2016 consid. 4.1 ; ATAS/663/2017 du 31 juillet 2017).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et ils doivent faire valoir leurs prétentions découlant des obligations financières de l’assuré par la voie de l’exécution forcée selon la loi fédérale sur la poursuite pour dettes et la faillite du</w:t>
      </w:r>
    </w:p>
    <w:p>
      <w:r>
        <w:rPr>
          <w:b/>
        </w:rPr>
        <w:t>E. 11</w:t>
      </w:r>
    </w:p>
    <w:p>
      <w:r>
        <w:t>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Selon la jurisprudence, à certaines conditions, les assureurs maladie sont en droit de lever par une décision formelle l’opposition à un commandement de payer portant sur une créance découlant de la LAMal. Les assureurs peuvent donc introduire une</w:t>
      </w:r>
    </w:p>
    <w:p>
      <w:r>
        <w:t>A/548/2018 - 10/14 -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(BGE 119 V 329 consid. 2b ; RKUV 2004 Nr. KV 274 S. 129 E. 4.2.1, K 107/02 ; arrêt du Tribunal fédéral 9C_903/2009 du 11 décembre 2009 consid. 2.1).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8. En l’espèce, en dépit des explications peu compréhensibles des parties quant aux différents paiements effectués et comptabilisés, la chambre de céans constate que les pièces produites établissent que les primes des mois de juillet à septembre 2017 n’ont pas été réglées. En effet, le recourant n’a plus procédé au moindre paiement depuis celui du 16 décembre 2016 relatif aux primes des mois de janvier à mars 2017 et les montants reçus par l’intimée en 2017 de la part de l’office des poursuites étaient destinés à solder des poursuites antérieures à la période litigieuse. D’ailleurs, le recourant reconnaît ne pas s’être acquitté des primes dont il est question puisqu’il a indiqué avoir « bloqué tous ses paiements » (écritures du</w:t>
      </w:r>
    </w:p>
    <w:p>
      <w:r>
        <w:rPr>
          <w:b/>
        </w:rPr>
        <w:t>E. 14</w:t>
      </w:r>
    </w:p>
    <w:p>
      <w:r>
        <w:t>février et du 25 mars 2018) depuis la poursuite annulée par l’intimée. Or, le relevé de compte du 5 juillet 2017 indique que la poursuite n° 5______ introduite en lien avec la facture de prime de décembre 2016 a pris fin le 12 mai 2017 par l’amortissement de tous les frais par l’intimée. On relèvera encore que les considérations du recourant quant au nombre de primes payées en 2016 ne sont pas décisives, dès lors qu’il n’était pas à jour avec le paiement de ses primes pour l’année 2015. À titre d’exemple, le recourant a payé un montant de CHF 1'629.20 le 11 octobre 2016 dans le cadre de la poursuite</w:t>
      </w:r>
    </w:p>
    <w:p>
      <w:r>
        <w:t>A/548/2018 - 11/14 - n° 7______ introduite en 2015 pour le recouvrement des primes des mois de septembre à décembre 2015. De même, les allégations du recourant au sujet des primes « perdues » puis « retrouvées » (CHF 3'188.-) ne sont pas pertinentes puisqu’il affirme lui-même que la situation a été rétablie au mois de mai 2017. Il sera encore relevé à l’attention de l’intéressé que la différence entre le solde dû figurant dans le relevé de compte au 31 octobre 2017 (CHF 3'261.35) et les primes réclamées dans la décision dont est recours (CHF 1'539.15 compte tenu des frais administratifs) s’explique aisément par le fait que la présente procédure ne porte que sur les primes des mois de juillet à septembre 2017, alors que d’autres factures étaient encore en souffrance au mois d’octobre 2017. 9. Ainsi, en l’absence du paiement des primes des mois de juillet, août et septembre 2017, l’intimée était incontestablement en droit de poursuivre le recourant pour le montant des factures impayées. En outre, elle était habilitée à lever elle-même l’opposition formée au commandement de payer puisqu’elle a respecté la procédure prescrite pour le recouvrement de ses créances. 10. a. S’agissant des frais de rappel et de mise en demeure, il convient de rappeler qu’ils sont prévus par l’art. 105b al. 2 OAMal.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Selon les Dispositions d’exécution complémentaires à l’assurance obligatoire des soins selon la LAMal de l’intimée, édition 1er avril 2016 (ci-après : CGA), l’assuré paie ses primes à l’avance. Il en est lui-même le débiteur. Les primes, les franchises ou les quotes-parts sont payables à l’échéance indiquée sur la facture. Passé ce délai, l’assureur peut percevoir un intérêt moratoire ainsi que des frais administratifs, notamment pour établir des rappels, des sommations et engager des poursuites (art. 3 ch. 1 CGA). Le recourant ne s'est pas acquitté des primes litigieuses dues malgré un rappel et une sommation pour chaque facture, de sorte qu'il a occasionné fautivement les frais administratifs. Que l’intimée ait mal enregistré le paiement du recourant concernant la prime du mois de décembre 2016 et ait de ce fait introduit à tort une procédure n’est pas relevant, étant rappelé que la situation a été corrigée au mois de mai 2017 déjà. Il est donc incontestable que la poursuite n° 4______ résulte du comportement fautif du recourant. Ce dernier a d’ailleurs régulièrement payé ses factures en retard, après que l’intimée ait dû lui adresser des rappels et des sommations, voire requérir sa poursuite.</w:t>
      </w:r>
    </w:p>
    <w:p>
      <w:r>
        <w:t>A/548/2018 - 12/14 - Partant, l’intimée était en droit de poursuivre le recourant pour le montant des frais occasionnés par son retard b. Reste à examiner si les frais administratifs retenus par l’intimée sont excessifs, comme le soutient le recourant. En l’espèce, pour chaque facture en souffrance, l’intimée a retenu des frais de rappel (CHF 10.-.), puis des frais de sommation (CHF 30.-) desquels elle a déduit les frais de rappel. Dans le cadre de la réquisition de poursuite, elle a ajouté CHF 120.- de frais d’ouverture de dossier, lesquels visent donc à couvrir les frais engendrés par une telle procédure. Il est indéniable que les retards de paiement ont contraint l’intimée à déployer une activité de rappel, de sommation puis de recouvrement. La chambre de céans a déjà eu l’occasion de juger, dans une cause impliquant également l’intimée, que les frais réclamés par cette dernière (frais de rappel et de sommation de CHF 30.- et frais d’ouverture de dossier de CHF 120.-) se trouvaient en adéquation et dans un rapport raisonnable avec les prestations qu’elle avait dû fournir, en l’occurrence la préparation et l’envoi de cinq sommations et l’ouverture du dossier de poursuite (ATAS/663/2017 du 31 juillet 2017). Au regard de cet arrêt, il faut admettre que des frais de rappel et de sommation de CHF 30.- par facture à recouvrer, ainsi que des frais d’ouverture du dossier de CHF 120.- au stade de la poursuite pour un montant en souffrance de CHF 1'329.15, ne sont pas excessifs et ne procurent à l’intimée aucun enrichissement, de sorte qu'il n’y a pas lieu de les réduire. 11. S’agissant des intérêts moratoires de 5%, il sera rappelé au recourant que ceux-ci sont expressément prévus par les art. 26 al. 1 LPGA et 105a OAMal, de sorte que son argumentation relative à la conjoncture économique n’est pas pertinente. Quant aux frais de poursuite, l’art. 68 al. 1 LP prévoit expressément que les frais de poursuite sont à la charge du débiteur, même si le créancier en fait l’avance. Ces frais sont donc également dus par le recourant poursuivi, et suivent le sort de la poursuite, sans qu’il soit nécessaire de prononcer la mainlevée de l’opposition à leur égard. 12. Enfin, la chambre de céans relèvera que la commination de faillite n° 4______ du</w:t>
      </w:r>
    </w:p>
    <w:p>
      <w:r>
        <w:rPr>
          <w:b/>
        </w:rPr>
        <w:t>E. 17</w:t>
      </w:r>
    </w:p>
    <w:p>
      <w:r>
        <w:t>mai 2018 à laquelle se réfère les parties résulte, vraisemblablement d’une erreur de la part de l’intimée, cette dernière ayant demandé à la chambre de céans si un recours avait été interjeté contre sa décision du « 20 décembre 2017 », alors que la décision sur opposition litigieuse est datée du 16 janvier 2018 et confirme la décision du 20 décembre 2017. 13. En conséquence, le recours est rejeté. La mainlevée de l’opposition faite au commandement de payer dans la poursuite n° 4______ est prononcée.</w:t>
      </w:r>
    </w:p>
    <w:p>
      <w:r>
        <w:t>A/548/2018 - 13/14 - 14. La procédure est gratuite (art. 61 let. a LPGA). Il n’y a pas lieu à allocation d’une indemnité de procédure, ni au recourant, vu l’issue donnée au recours (art. 61 let. g LPGA), ni à l’intimée en tant qu’assureur social (Ueli KIESER, ATSG Kommentar, 3ème éd., 2015, n. 199 s. ad art. 61).</w:t>
      </w:r>
    </w:p>
    <w:p>
      <w:r>
        <w:t>A/548/2018 - 14/14 -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