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ATAS/625/2013 vom 24. Juni 2013</w:t>
      </w:r>
    </w:p>
    <w:p>
      <w:r>
        <w:t>GE Cour de justice, 2013-06-24, FR</w:t>
      </w:r>
    </w:p>
    <w:p>
      <w:r>
        <w:rPr>
          <w:b/>
        </w:rPr>
        <w:t xml:space="preserve">Quelle: </w:t>
      </w:r>
      <w:r>
        <w:t>https://mcp.opencaselaw.ch/entscheid/ge_gerichte_ATAS_625_2013</w:t>
      </w:r>
    </w:p>
    <w:p>
      <w:r>
        <w:t>FR: GE_GERICHTE ATAS/625/2013 du 24 juin 2013</w:t>
      </w:r>
    </w:p>
    <w:p>
      <w:r>
        <w:t>IT: GE_GERICHTE ATAS/625/2013 del 24 giugno 2013</w:t>
      </w:r>
    </w:p>
    <w:p>
      <w:pPr>
        <w:pStyle w:val="Heading2"/>
      </w:pPr>
      <w:r>
        <w:t>Erwägungen</w:t>
      </w:r>
    </w:p>
    <w:p>
      <w:r>
        <w:rPr>
          <w:b/>
        </w:rPr>
        <w:t>E. 8</w:t>
      </w:r>
    </w:p>
    <w:p>
      <w:r>
        <w:t>Par courrier expédié le 5 mars 2013, l'assurée recourt contre cette décision. Elle expose que son état de santé se dégrade. Il y a huit ans, elle avait dû être hospitalisée, SOS médecin venait régulièrement lui administrer des tranquillisants. Ses angoisses avaient été tellement fortes qu'elle avait failli se jeter par la fenêtre devant ses enfants et son mari. Ce dernier l'avait quittée. L'aînée de ses filles vivait avec elle, mais sa cadette avait dû être placée en foyer. Sa fille l'aidait à faire à manger, les courses et s'occupait des factures deux fois par semaine. Elle était suivie par son psychiatre et prenait des médicaments, également contre le diabète.</w:t>
      </w:r>
    </w:p>
    <w:p>
      <w:r>
        <w:t>A/800/2013 - 3/8 - Ces médicaments avaient pour effets secondaires qu'elle ne parvenait plus à se retenir pour aller aux toilettes.</w:t>
      </w:r>
    </w:p>
    <w:p>
      <w:r>
        <w:rPr>
          <w:b/>
        </w:rPr>
        <w:t>E. 9</w:t>
      </w:r>
    </w:p>
    <w:p>
      <w:r>
        <w:t>L'assurée a encore fait parvenir à la Cour un certificat médical indiquant qu'elle était diabétique.</w:t>
      </w:r>
    </w:p>
    <w:p>
      <w:r>
        <w:rPr>
          <w:b/>
        </w:rPr>
        <w:t>E. 10</w:t>
      </w:r>
    </w:p>
    <w:p>
      <w:r>
        <w:t>L'administration a conclu au rejet du recours et s'est référée à sa décision.</w:t>
      </w:r>
    </w:p>
    <w:p>
      <w:r>
        <w:rPr>
          <w:b/>
        </w:rPr>
        <w:t>E. 11</w:t>
      </w:r>
    </w:p>
    <w:p>
      <w:r>
        <w:t>Par courrier du 11 avril 2013, la recourante a informé la Cour qu'elle était toujours en dépression et sous traitement. En raison de son diabète, elle allait être hospitalisée une semaine en mai 2013.</w:t>
      </w:r>
    </w:p>
    <w:p>
      <w:r>
        <w:rPr>
          <w:b/>
        </w:rPr>
        <w:t>E. 12</w:t>
      </w:r>
    </w:p>
    <w:p>
      <w:r>
        <w:t>Le 16 avril 2013, les parties ont été informées que la cause était gardée à juger. EN DROIT 1. Conformément à l'art. 134 al. 1 let. a ch. 2 LOJ (RS/GE E 2 05), la Chambre des assurances sociales de la Cour de justice connaît, en instance unique, des contestations prévues à l'art. 56 LPGA (RS 830.1) relatives à la loi fédérale sur l’assurance-invalidité (LAI; RS 831.20). Sa compétence pour juger du cas d’espèce est ainsi établie. Formé dans la forme et le délai légal, le recours est recevable (art. 60 al. 1 et 61 let. b LPGA). 2. Est litigieuse la question de savoir si l'intimé a refusé à juste titre toute prestation à la recourante.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c. Pour évaluer le taux d'invalidité, le revenu que l'assuré aurait pu obtenir s'il n'était pas invalide est comparé avec celui qu'il pourrait obtenir en exerçant l'activité qui</w:t>
      </w:r>
    </w:p>
    <w:p>
      <w:r>
        <w:t>A/800/2013 - 4/8 - peut raisonnablement être exigée de lui après les traitements et les mesures de réadaptation, sur un marché du travail équilibré (art. 16 LPGA et art. 28 al. 2 LAI).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 non publié I 654/00 du 9 avril 2001, consid. 1). d. Pour évaluer le taux d'invalidité dans la sphère professionnelle, le revenu que l'assuré aurait pu obtenir s'il n'était pas invalide est comparé avec celui qu'il pourrait obtenir en exerçant l'activité qui peut raisonnablement être exigée de lui après les traitements et les mesures de réadaptation, sur un marché du travail équilibré (art.</w:t>
      </w:r>
    </w:p>
    <w:p>
      <w:r>
        <w:rPr>
          <w:b/>
        </w:rPr>
        <w:t>E. 16</w:t>
      </w:r>
    </w:p>
    <w:p>
      <w:r>
        <w:t>LPGA et art. 28 al. 2 LAI).</w:t>
      </w:r>
    </w:p>
    <w:p>
      <w:r>
        <w:t>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(ATF 130 V 97). e. Afin de calculer le degré d’invalidité, le juge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f. Le juge fonde sa décision, sauf dispositions contraires de la loi, sur les faits qui, faute d’être établis de manière irréfutable, apparaissent comme les plus</w:t>
      </w:r>
    </w:p>
    <w:p>
      <w:r>
        <w:t>A/800/2013 - 5/8 -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3. En l'espèce, l'expertise réalisée par le Dr L___________ doit se voir reconnaître pleine valeur probante. Elle contient une anamnèse, tient compte des plaintes de l'assurée, des traitements suivis et en cours, des rapports médicaux, des renseignements fournis par le psychiatre traitant et comporte une discussion circonstanciée. Les conclusions auxquelles parvient l'expert sont motivées, claires et ne présentent pas de contradictions, ni entre elles ni avec le corps de l'expertise. L'expert expose en quoi le diagnostic de trouble dépressif récurrent, avec épisode actuel moyen, entraîne des limitations fonctionnelles (tristesse, fatigabilité avec manque d'envie, anxiété, sentiment de désespoir et de solitude) justifiant l'incapacité de travail à 50%, à savoir quatre heures par jour. La reprise d'une activité à temps partiel pourrait être bénéfique pour l'assurée, tant sur le plan de sa thymie que du diabète. Il n'y avait pas lieu de prévoir des mesures de réadaptation professionnelle. Le diagnostic posé par l'expert est corroboré par l'avis du psychiatre traitant, le Dr M__________, qui retient, dans son rapport du 6 décembre 2011, un trouble dépressif récurrent épisode actuel moyen. De même, le médecin traitant généraliste, le Dr N__________ retient un état dépressif récurrent avec anxiété majeure, somatisation et épisodes délirants, précisant les périodes de décompensation. Celui- ci indique également que le diabète n'a pas d'influence sur la capacité de travail. Le diagnostic supplémentaire d'état post-traumatique évoqué par la Dresse O__________ le 30 novembre 2010 n'est partagé par aucun de ses confères. Par ailleurs, l'expert explique pour quelle raison il ne le retient pas. Il n'y a donc pas lieu d'en tenir compte. Les autres rapports médicaux figurant au dossier se rapportent à des périodes de décompensation, pendant lesquelles la dépression a été reconnue comme sévère; celles-ci sont antérieures au mois de mai 2012. Les médecins traitant évoquent, certes, une incapacité de travail totale même après le mois de mai 2012. Il s'agit toutefois d'appréciations différentes du même diagnostic, d'une part. D'autre part, compte tenu du lien thérapeutique unissant la recourante à ces praticiens, leur avis doit être apprécié avec circonspection. Ceux-ci ne sont donc pas de nature à invalider les conclusions de l'expert. En outre, l'expert expose de manière convaincante que la symptomatologie dépressive présentée par l'expertisée n'est pas incompatible avec une activité professionnelle et qu'une reprise d'activité à temps partiel est susceptible de sortir la recourante de son isolement et, par là même, d'avoir un effet thérapeutique et donc antidépresseur.</w:t>
      </w:r>
    </w:p>
    <w:p>
      <w:r>
        <w:t>A/800/2013 - 6/8 - Enfin, les difficultés signalées par la recourante relatives aux effets secondaires induits par les médicaments ne sont corroborés par aucune pièce médicale. Aucun médecin n'en a fait état, et la recourante ne l'a pas non plus évoqué lors de l'expertise. L'attestation de son médecin du 13 mars 2013 n'y fait pas davantage référence. Il y a ainsi lieu de retenir, sous l'angle de la vraisemblance prépondérante, qu'au moment où la décision querellée a été rendue, l'interaction entre les différents médicaments prescrits à la recourante n'engendrait pas d'incapacité de travail. Si un tel problème est surgi postérieurement à ce moment et qu'il persiste malgré un suivi médical adéquat, notamment la semaine d'hospitalisation prévue en mai 2013 pour le suivi du diabète, il appartiendra à la recourante de le signaler à l'intimé, afin que celui-ci examine s'il y a lieu à révision. Au vu de ce qui précède, la Cour se rallie aux conclusions de l'expertise et retient que l'assurée était totalement incapable de travailler jusqu'au mois de mai 2012 et est, depuis lors, capable de travailler à 50% (à savoir quatre heures par jour). Compte tenu de l'incapacité de travail totale jusqu'en mai 2012 et de l'activité professionnelle exercée à 25% (2 heures par jour), le degré d'invalidité dans la sphère professionnelle en résultant pour l'assurée est de 25% jusqu'à fin avril 2012 et de 0% depuis lors. 4. Afin d'évaluer l'incapacité dans la sphère ménagère, l'intimé a diligenté une enquête ménagère. a. Une telle enquête, effectuée au domicile de la personne constitue en règle générale une base appropriée et suffisante pour évaluer les empêchements dans l'accomplissement des travaux habituels.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En outre, pour dénier toute valeur au rapport d'enquête économique sur le ménage, il ne suffit pas d'émettre la vague hypothèse que les éléments pris en considération pourraient être sous- ou surestimés, mais il convient de critiquer précisément les points du rapport qui sont contestés (ATF 9C_512/2010 du 14 avril 2011 consid. 2.1.2). Au vu de son obligation de réduire le dommage, la personne assurée est, notamment, tenue de demander l'aide de ses proches dans une mesure convenable (ATF 133 V 504 consid. 4.2). Ainsi, les empêchements de l'assurée doivent être évalués en tenant compte de l'aide que l'on peut exiger des membres de la famille au titre de l'obligation de réduire le dommage (ATF 130 V 97 consid. 3.2; 123 V 230 consid. 3c).</w:t>
      </w:r>
    </w:p>
    <w:p>
      <w:r>
        <w:t>A/800/2013 - 7/8 - b. Il ressort des descriptions faites par l'enquêtrice des conditions de logement (cuisinière électrique, réfrigérateur, aspirateur, parquet dans toutes les pièces etc.) que celle-ci s'est rendue dans le logement de la recourante. Les indications relatives à la répartition des tâches entre elle et sa fille ne peuvent reposer que sur les explications fournies par l'assurée elle-même. Il en va de même des tâches que le rapport consigne comme étant accomplies par la recourante. L'enquêtrice a ensuite expliqué quelles seraient les activités ménagères que l'intéressée demeure apte à effectuer elle-même au regard de ses limitations fonctionnelles et quel degré de participation peut être exigé de la fille de celle-ci. Les différents postes d'activité ménagère retenus, leur pondération, l'évaluation de l'empêchement et du degré d'invalidité les concernant semblent, au degré de la vraisemblance prépondérante, compatibles avec l'état de santé de la recourante, l'âge de sa fille aînée, les conditions de logement et l'aide fournie par celle-ci. L'exigibilité de la participation de la fille n'est, compte tenu de l'âge de celle-ci, pas déraisonnable. Aucun élément ne justifie ainsi de s'écarter du rapport d'enquête économique sur le ménage. Un degré d'invalidité de 6,9% dans l'activité ménagère sera ainsi retenu. 5. Dès lors que la recourante a travaillé à 25% avant son incapacité de travail et qu'elle a indiqué qu'elle continuerait à exploiter sa capacité de travail au même taux d'activité si elle n'était pas atteinte dans sa santé, il convient de retenir un statut mixte comportant 25% d'activité professionnelle et 75% d'activité de ménagère. Vu le statut mixte de la recourante, son degré d'invalidité total s'est ainsi monté jusqu'au mois de mai 2012 à 31,9% (25% + 6,9%), puis depuis lors à 6,9% (0% + 6,9%).</w:t>
      </w:r>
    </w:p>
    <w:p>
      <w:r>
        <w:t>Ces taux étant inférieurs à 40%, l'intimé a refusé à juste titre ses prestations. 6. Le recours est donc rejeté. La recourante étant au bénéfice des prestations de l'Hospice général, il est renoncé à la perception d'un émolument. * * *</w:t>
      </w:r>
    </w:p>
    <w:p>
      <w:r>
        <w:t>A/800/2013 - 8/8 -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