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ATAS/624/2016 vom 16. August 2016</w:t>
      </w:r>
    </w:p>
    <w:p>
      <w:r>
        <w:t>GE Cour de justice, 2016-08-16, FR</w:t>
      </w:r>
    </w:p>
    <w:p>
      <w:r>
        <w:rPr>
          <w:b/>
        </w:rPr>
        <w:t xml:space="preserve">Quelle: </w:t>
      </w:r>
      <w:r>
        <w:t>https://mcp.opencaselaw.ch/entscheid/ge_gerichte_ATAS_624_2016</w:t>
      </w:r>
    </w:p>
    <w:p>
      <w:r>
        <w:t>FR: GE_GERICHTE ATAS/624/2016 du 16 août 2016</w:t>
      </w:r>
    </w:p>
    <w:p>
      <w:r>
        <w:t>IT: GE_GERICHTE ATAS/624/2016 del 16 agosto 2016</w:t>
      </w:r>
    </w:p>
    <w:p>
      <w:pPr>
        <w:pStyle w:val="Heading2"/>
      </w:pPr>
      <w:r>
        <w:t>Erwägungen</w:t>
      </w:r>
    </w:p>
    <w:p>
      <w:r>
        <w:rPr>
          <w:b/>
        </w:rPr>
        <w:t>E. 14</w:t>
      </w:r>
    </w:p>
    <w:p>
      <w:r>
        <w:t>Dans une note du 17 février 2014, le médecin du SMR a admis qu’il convenait de demander à la Dresse C______ quelle avait été l’évolution de l’état de santé de son patient depuis son dernier rapport du 6 novembre 2012, si une pleine capacité de travail dans une activité adaptée aux limitations fonctionnelles devait être confirmée et depuis quand, le cas échéant, une telle activité était exigible.</w:t>
      </w:r>
    </w:p>
    <w:p>
      <w:r>
        <w:rPr>
          <w:b/>
        </w:rPr>
        <w:t>E. 15</w:t>
      </w:r>
    </w:p>
    <w:p>
      <w:r>
        <w:t>Le 16 juillet 2014, la Dresse C______ a informé l’OAI « qu’après les trois opérations, le patient a subi quatre infiltrations par le Dr D______ au niveau lombaire avec peu d’effets favorables sur la douleur. Par ailleurs, il présente un abcès anal opéré deux fois, la troisième fois ce jour ». S’agissant de déterminer la capacité de travail exigible dans une activité adaptée, le médecin a indiqué que « la meilleure chose serait de faire une évaluation par un neurochirurgien ».</w:t>
      </w:r>
    </w:p>
    <w:p>
      <w:r>
        <w:rPr>
          <w:b/>
        </w:rPr>
        <w:t>E. 16</w:t>
      </w:r>
    </w:p>
    <w:p>
      <w:r>
        <w:t>Le médecin du SMR a pris connaissance des réponses de la Dresse C______, ainsi que d’un rapport d’IRM lombaire du 13 août 2014. Le 11 novembre 2014, il a également été informé de ce que l’assuré devait être hospitalisé quatre semaines à Montana, en raison de ses lombalgies chroniques sur canal étroit. Le médecin a alors demandé à prendre connaissance de la lettre de sortie de Montana et proposé de confier un mandat d’expertise au docteur E______, neurologue, et au docteur F______, rhumatologue.</w:t>
      </w:r>
    </w:p>
    <w:p>
      <w:r>
        <w:rPr>
          <w:b/>
        </w:rPr>
        <w:t>E. 17</w:t>
      </w:r>
    </w:p>
    <w:p>
      <w:r>
        <w:t>a. Un rapport d’expertise a ainsi été établi le 17 mars 2015 par le Dr E______. Celui-ci n’a retenu aucun diagnostic ayant des répercussions sur la capacité de travail du point de vue neurologique. Il a en revanche posé les diagnostics sans répercussion sur la capacité de travail suivants : status après cure de hernie discale L4-L5 gauche, status après infection post-opératoire nécessitant deux interventions</w:t>
      </w:r>
    </w:p>
    <w:p>
      <w:r>
        <w:t>A/3982/2015 - 4/12 - d’évaluation des abcès, fibrose de la racine L5 gauche, protrusions discales L4-L5 et surtout L5-S1 droite. Selon l’expert, du point de vue neurologique, il n’existe pas de déficit d’ordre radiculaire. Toutefois, des phénomènes douloureux empêchent l’assuré de vaquer à des occupations professionnelles continues. Ceci a été objectivé dans le cadre d’une observation en atelier protégé. L’expert a ajouté que « je ne pense pas qu’il puisse reprendre des activités d’office dans un EMS puisque cette activité requiert le port de charges et d’aider des personnes âgées à se déplacer. Toutefois, une activité ne requérant pas le port de charges dans ce milieu me semblerait une bonne alternative. » b. Le Dr F______ a réalisé son expertise le 16 avril 2015 et rendu son rapport le 13 août 2015. Il a retenu des lombosciatalgies irritatives L5-S1 droites chroniques sur une hernie discale L5-S1 présente depuis 2013 et un status après une micro- discectomie pour une hernie discale L4-L5 gauche (2012) avec abcès épidural post- opératoire et fibrose engaînant les racines nerveuses, étant précisé que ces deux diagnostics ont une répercussion sur la capacité de travail. À titre de diagnostic sans répercussion sur la capacité de travail, il a indiqué un diabète de type II. Le Dr F______ a considéré que la capacité de travail dans l’activité habituelle était nulle et de façon définitive depuis juin 2012 et de 100% dans un emploi adapté respectant les limitations fonctionnelles, avec une diminution du rendement de 20%, en raison de la difficulté et de la lenteur pour se déplacer, depuis le 1er novembre 2012, soit trois mois après les interventions de juillet 2012. Il a précisé que les limitations fonctionnelles étaient les suivantes : pas de port de charges de plus de 5 kilos, pas de mouvements répétés du rachis, pas de position debout statique, pas de marche en montée ou en descente (éviter les échelles et les échafaudages, pas de marche sur plus de 500 mètres et pouvoir travailler uniquement en position assise avec la possibilité de faire quelques pas toutes les heures). Le pronostic est réservé.</w:t>
      </w:r>
    </w:p>
    <w:p>
      <w:r>
        <w:rPr>
          <w:b/>
        </w:rPr>
        <w:t>E. 18</w:t>
      </w:r>
    </w:p>
    <w:p>
      <w:r>
        <w:t>Le 4 septembre 2015, l’assuré a communiqué à l’OAI copie d’une IRM lombaire réalisée le 5 juin 2015, ainsi qu’un rapport du Dr G______ du 2 avril 2015.</w:t>
      </w:r>
    </w:p>
    <w:p>
      <w:r>
        <w:rPr>
          <w:b/>
        </w:rPr>
        <w:t>E. 19</w:t>
      </w:r>
    </w:p>
    <w:p>
      <w:r>
        <w:t>Dans une note du 5 octobre 2015, le médecin du SMR a relevé les divergences entre l’expertise du Dr E______ et celle du Dr F______ concernant la question d’un syndrome irritatif S1 droit et a pris connaissance du rapport relatif à l’IRM lombaire réalisée postérieurement à l’expertise du Dr F______, soit le 5 juin 2015. Il admet ainsi que l’assuré présente une atteinte rachidienne sous la forme de lombosciatalgies chroniques sur troubles dégénératifs étagés status après micro- discectomie pour HD L4-L5 G (2012), mais souligne une discordance nette entre les constatations cliniques objectives confrontées aux éléments subjectifs telles que les affirmations de l’assuré, les limitations mises en avant et le comportement algique observé lors des évaluations d’expertise, mais aussi lors du stage PRODIGE aux HUG. Le médecin du SMR considère que l’examen neurologique du</w:t>
      </w:r>
    </w:p>
    <w:p>
      <w:r>
        <w:t>A/3982/2015 - 5/12 - Dr E______ est rassurant et relève que l’avis du docteur G______ se fonde sur des éléments subjectifs, soit des observations du comportement et des allégations de l’assuré et ne repose aucunement sur un examen clinique objectif. Aussi le médecin du SMR conclut-il à une incapacité de travail dans l’activité d’employé de cafétéria de 100% depuis mars 2012, de 50% du 4 avril au 19 juin 2012, et à nouveau de 100% depuis le 20 juin 2012 et à une capacité de travail de 80%, compte tenu d‘une diminution de rendement de 20%, dans toute activité adaptée, depuis le 1er novembre 2012</w:t>
      </w:r>
    </w:p>
    <w:p>
      <w:r>
        <w:rPr>
          <w:b/>
        </w:rPr>
        <w:t>E. 20</w:t>
      </w:r>
    </w:p>
    <w:p>
      <w:r>
        <w:t>L’OAI a déterminé le degré d’invalidité de l’assuré en se fondant sur un revenu annuel brut avec invalidité de CHF 52'142.-, sur la base d’un temps de travail raisonnablement exigible de 100%, avec une diminution de rendement de 20%, et sur un revenu annuel brut 2012 sans invalidité de CHF 60'288.-, selon le questionnaire employeur du 30 novembre 2012. Il obtient, ce faisant, un degré d’invalidité de 13,51%. Il n’a pris en considération aucune réduction supplémentaire, considérant que les limitations fonctionnelles étaient déjà comprises dans la diminution de rendement.</w:t>
      </w:r>
    </w:p>
    <w:p>
      <w:r>
        <w:rPr>
          <w:b/>
        </w:rPr>
        <w:t>E. 21</w:t>
      </w:r>
    </w:p>
    <w:p>
      <w:r>
        <w:t>Par décision du 8 octobre 2015, l’OAI a rejeté la demande de prestations.</w:t>
      </w:r>
    </w:p>
    <w:p>
      <w:r>
        <w:rPr>
          <w:b/>
        </w:rPr>
        <w:t>E. 22</w:t>
      </w:r>
    </w:p>
    <w:p>
      <w:r>
        <w:t>Par courrier du 12 novembre 2015, la Dresse C______ a informé l’OAI que son patient souhaitait interjeter recours contre ladite décision, précisant toutefois que « son avocat et moi-même avons bien expliqué au patient que ce recours risquait de ne pas être fructueux, néanmoins il insiste, donc je m’exécute ». L’OAI a adressé ce courrier à la chambre de céans comme objet de sa compétence.</w:t>
      </w:r>
    </w:p>
    <w:p>
      <w:r>
        <w:rPr>
          <w:b/>
        </w:rPr>
        <w:t>E. 23</w:t>
      </w:r>
    </w:p>
    <w:p>
      <w:r>
        <w:t>Par courrier du 4 janvier 2016, Maître Sarah BRAUNSCHMIDT SCHEIDEGGER s’est constituée pour la défense des intérêts de l’assuré. Elle a complété le recours le 5 février 2016. Elle conteste toute valeur probante à l’expertise du Dr F______, selon lequel son mandant dispose d’une pleine capacité de travail avec un rendement réduit, alors que celui-ci ne peut pas rester assis suffisamment longtemps pour exercer une activité professionnelle, ce même à temps partiel. Elle reproche également à l’expertise du Dr F______ de ne mentionner ni l’IRM effectuée en juin 2015, ni la consultation de neurochirurgie de juillet 2015. De plus, le diagnostic posé par le Dr F______ ne correspond pas à celui retenu par la doctoresse H______ en avril 2015, par le Dr I______ en juillet 2015, et par le Dr G______ en septembre 2015. Elle considère enfin que le rapport d’expertise est lacunaire. Elle conclut dès lors, principalement, à l’annulation de la décision du 8 octobre 2015 et, subsidiairement, à la mise sur pied d’une expertise judiciaire.</w:t>
      </w:r>
    </w:p>
    <w:p>
      <w:r>
        <w:rPr>
          <w:b/>
        </w:rPr>
        <w:t>E. 24</w:t>
      </w:r>
    </w:p>
    <w:p>
      <w:r>
        <w:t>Invité à se déterminer, le médecin du SMR a, dans une note du 19 février 2016, constaté que l’état de santé de l’assuré s’était aggravé après l’évaluation du Dr F______, que les arguments du Dr G______, essentiellement subjectifs, ne permettaient toutefois pas de remettre en cause les conclusions du Dr F______, qu’il paraissait dès lors nécessaire d’envisager une expertise rhumatologique afin de déterminer l’évolution de la capacité de travail résiduelle depuis avril 2015, en</w:t>
      </w:r>
    </w:p>
    <w:p>
      <w:r>
        <w:t>A/3982/2015 - 6/12 - tenant compte de la nouvelle composante neurologique irritative et du syndrome lombo-vertébral dans le cadre de la récidive de hernie discale L4-L5 traitée actuellement conservativement malgré l’indication opératoire formellement posée par le Dr I______.</w:t>
      </w:r>
    </w:p>
    <w:p>
      <w:r>
        <w:rPr>
          <w:b/>
        </w:rPr>
        <w:t>E. 25</w:t>
      </w:r>
    </w:p>
    <w:p>
      <w:r>
        <w:t>Dans sa réponse du 2 mars 2016, l’OAI a dès lors suggéré qu’un complément d’instruction soit apporté sous la forme d’une nouvelle expertise rhumatologique, qui sera réalisée, soit par le Dr F______, soit par un autre praticien. En l’état, il a conclu au rejet du recours.</w:t>
      </w:r>
    </w:p>
    <w:p>
      <w:r>
        <w:rPr>
          <w:b/>
        </w:rPr>
        <w:t>E. 26</w:t>
      </w:r>
    </w:p>
    <w:p>
      <w:r>
        <w:t>Le 11 avril 2016, l’assuré a indiqué qu’il consentait à se soumettre à une nouvelle expertise rhumatologique chez un autre praticien.</w:t>
      </w:r>
    </w:p>
    <w:p>
      <w:r>
        <w:rPr>
          <w:b/>
        </w:rPr>
        <w:t>E. 27</w:t>
      </w:r>
    </w:p>
    <w:p>
      <w:r>
        <w:t>Le 28 avril 2016, l’OAI a informé la chambre de céans qu’il n’avait pas d’observation particulière à formuler en réponse à l’écriture du 11 avril 2016.</w:t>
      </w:r>
    </w:p>
    <w:p>
      <w:r>
        <w:rPr>
          <w:b/>
        </w:rPr>
        <w:t>E. 28</w:t>
      </w:r>
    </w:p>
    <w:p>
      <w:r>
        <w:t>Ce courrier a été transmis à l’assuré et la cause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Le recours, interjeté dans les forme et délai prescrits par la loi, est recevable (art. 56 ss LPGA). 3. Le litige porte sur le droit de l’assuré à des prestations AI.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w:t>
      </w:r>
    </w:p>
    <w:p>
      <w:r>
        <w:t>A/3982/2015 - 7/12 - peut raisonnablement être exigée de lui après les traitements et les mesures de réadaptation, sur un marché du travail équilibré (art. 16 LPGA et art. 28 al. 2 LAI). 5.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6.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7. En vertu de l’art. 28 al. 2 LAI, l’assuré a droit à une rente entière s’il est invalide à 70% au moins, à un trois-quarts de rente s'il est invalide à 60% au moins, à une demi-rente s’il est invalide à 50% au moins, ou à un quart de rente s’il est invalide à 40% au moins.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9.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A/3982/2015 - 8/12 - 10.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w:t>
      </w:r>
    </w:p>
    <w:p>
      <w:r>
        <w:t>A/3982/2015 - 9/12 -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w:t>
      </w:r>
    </w:p>
    <w:p>
      <w:r>
        <w:t>A/3982/2015 - 10/12 -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90, consid. 4b, ATF 122 V 157 consid. 1d). 14. En l’espèce, l’expert neurologue n’a retenu aucun diagnostic ayant des répercussions sur la capacité de travail. L’expert rhumatologue a en revanche posé les diagnostics de lombosciatalgie irritative L5-S1 droite chronique sur une hernie discale L5-S1 présente depuis 2013 et un status après une micro-discectomie pour une hernie discale L4-L5 gauche (2012 avec abcès épidural post-opératoire et fibrose engainant les racines nerveuses). Il a considéré que la capacité de travail était nulle dans l’activité habituelle depuis juin 2012 et de 100% dans une activité adaptée avec une diminution du rendement de 20% depuis le 1er novembre 2012. 15. Le 19 février 2016, le médecin du SMR a admis la survenance d’une aggravation de l’état de santé après l’évaluation du Dr F______ ; il a toutefois considéré que les arguments du Dr G______ ne permettaient pas, en l’état, de remettre en cause les conclusions de ce dernier, de sorte qu’il a suggéré de soumettre l’assuré à une nouvelle expertise rhumatologique, qui tiendrait compte de la nouvelle composante neurologique irritative et du syndrome lombo-vertébral dans le cadre de la récidive de la hernie discale L4-L5. 16. L’assuré a quant à lui contesté toute valeur probante au rapport du Dr F______, aux motifs qu’il ne peut pas rester assis suffisamment longtemps pour exercer une activité professionnelle ce même à temps partiel, qu’il n’a mentionné dans son rapport ni l’IRM de juin 2015 ni la consultation de neurochirurgie de juillet 2015, que son diagnostic ne correspond pas à celui retenu par la Dresse H______, le Dr I______ et le Dr G______. Il considère enfin que le rapport d’expertise est lacunaire. Il conclut à ce que soit ordonnée une expertise judiciaire.</w:t>
      </w:r>
    </w:p>
    <w:p>
      <w:r>
        <w:t>A/3982/2015 - 11/12 - 17. Il y a à cet égard lieu de rappeler que le fait que les conclusions du médecin traitant ne sont pas les mêmes que celles de l’expert ne suffit pas à remettre en cause ces dernières. On ne saurait par ailleurs reprocher au Dr F______ de n’avoir pas pris connaissance de l’IRM de juin 2015 ou de la consultation de neurochirurgie de juillet 2015, dès lors qu’il a réalisé son expertise le 16 avril 2015 déjà. La chambre de céans considère, au vu de ce qui précède, qu’il se justifie de renvoyer la cause à l’OAI à charge pour lui de solliciter du Dr F______ un complément d’expertise afin de déterminer l’évolution de la capacité de travail résiduelle de l’assuré depuis avril 2015 en particulier.</w:t>
      </w:r>
    </w:p>
    <w:p>
      <w:r>
        <w:t>***</w:t>
      </w:r>
    </w:p>
    <w:p>
      <w:r>
        <w:t>A/3982/2015 - 12/12 -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