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ATAS/623/2018 vom 29. Juni 2018</w:t>
      </w:r>
    </w:p>
    <w:p>
      <w:r>
        <w:t>GE Cour de justice, 2018-06-29, FR</w:t>
      </w:r>
    </w:p>
    <w:p>
      <w:r>
        <w:rPr>
          <w:b/>
        </w:rPr>
        <w:t xml:space="preserve">Quelle: </w:t>
      </w:r>
      <w:r>
        <w:t>https://mcp.opencaselaw.ch/entscheid/ge_gerichte_ATAS_623_2018</w:t>
      </w:r>
    </w:p>
    <w:p>
      <w:r>
        <w:t>FR: GE_GERICHTE ATAS/623/2018 du 29 juin 2018</w:t>
      </w:r>
    </w:p>
    <w:p>
      <w:r>
        <w:t>IT: GE_GERICHTE ATAS/623/2018 del 29 giugno 2018</w:t>
      </w:r>
    </w:p>
    <w:p>
      <w:pPr>
        <w:pStyle w:val="Heading2"/>
      </w:pPr>
      <w:r>
        <w:t>Erwägungen</w:t>
      </w:r>
    </w:p>
    <w:p>
      <w:r>
        <w:rPr>
          <w:b/>
        </w:rPr>
        <w:t>E. 1</w:t>
      </w:r>
    </w:p>
    <w:p>
      <w:r>
        <w:t>Conformément à l'art. 134 al. 1 let. a ch. 3 de la loi sur l'organisation judiciaire, du 26 septembre 2010 (LOJ - E 2 05) en vigueur dès le 1er janvier 2011, la chambre des assurances sociales de la Cour de justice connaît en instance unique des</w:t>
      </w:r>
    </w:p>
    <w:p>
      <w:r>
        <w:t>A/4853/2017 - 4/10 -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Les dispositions de la LPGA, en vigueur depuis le 1er janvier 2003, s’appliquent aux prestations complémentaires fédérales à moins que la LPC n'y déroge expressément (art. 1 al. 1 LPC). Il en va de même en matière de prestations complémentaires cantonales (cf. art. 1A let. b LPCC).</w:t>
      </w:r>
    </w:p>
    <w:p>
      <w:r>
        <w:rPr>
          <w:b/>
        </w:rPr>
        <w:t>E. 3</w:t>
      </w:r>
    </w:p>
    <w:p>
      <w:r>
        <w:t>Interjeté dans les forme et délai prévus par la loi, le recours est recevable (art. 56 et 60 LPGA ; art. 9 LPCF et art. 43 LPCC).</w:t>
      </w:r>
    </w:p>
    <w:p>
      <w:r>
        <w:rPr>
          <w:b/>
        </w:rPr>
        <w:t>E. 4</w:t>
      </w:r>
    </w:p>
    <w:p>
      <w:r>
        <w:t>Le litige porte sur le montant des prestations à restituer au SPC par la recourante.</w:t>
      </w:r>
    </w:p>
    <w:p>
      <w:r>
        <w:rPr>
          <w:b/>
        </w:rPr>
        <w:t>E. 5</w:t>
      </w:r>
    </w:p>
    <w:p>
      <w:r>
        <w:t>Selon l'art. 9 al. 1 LPC, le montant de la prestation complémentaire annuelle correspond à la part des dépenses reconnues qui excède les revenus déterminants. Selon l’art. 11 al. 1 let. f LPC, les revenus déterminants comprennent notamment les rentes, pensions et autres prestations périodiques, y compris les rentes de l’AVS et de l’AI (let. d). La fortune doit être évaluée selon les règles de la législation sur l'impôt cantonal direct du canton du domicile (art. 17 al. 1 de l’ordonnance sur les prestations complémentaires à l'assurance-vieillesse, survivants et invalidité [OPC-AVS/AI]). En règle générale, sont pris en compte pour le calcul de la prestation complémentaire annuelle les revenus déterminants obtenus au cours de l'année civile précédente et l'état de la fortune le 1er janvier de l'année pour laquelle la prestation est servie; peut également entrer en considération comme période de calcul celle sur laquelle se fonde la dernière taxation fiscale (art. 23 al. 1 et 2 OPC- AVS/AI).</w:t>
      </w:r>
    </w:p>
    <w:p>
      <w:r>
        <w:rPr>
          <w:b/>
        </w:rPr>
        <w:t>E. 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ATF 125 V 193 consid. 2). Aussi n'existe-t- il pas, en droit des assurances sociales, un principe selon lequel l'administration ou le juge devrait dans le doute statuer en faveur de l'assuré, et le défaut de preuve va au détriment de la partie qui entendait tirer un droit du fait non prouvé</w:t>
      </w:r>
    </w:p>
    <w:p>
      <w:r>
        <w:t>A/4853/2017 - 5/10 - (ATF 126 V 319 consid. 5a; arrêt du Tribunal fédéral des assurances I 339/03 du 19 novembre 2003 consid. 2).</w:t>
      </w:r>
    </w:p>
    <w:p>
      <w:r>
        <w:rPr>
          <w:b/>
        </w:rPr>
        <w:t>E. 7</w:t>
      </w:r>
    </w:p>
    <w:p>
      <w:r>
        <w:t>D'après la jurisprudence, toute taxation fiscale est présumée conforme à la réalité; cette présomption ne peut être infirmée que par des faits. Le juge des assurances sociales ne saurait s'écarter des décisions de taxation entrées en force que si celles- ci contiennent des erreurs manifestes et dûment prouvées, qu'il est possible de rectifier d'emblée, ou s'il s'impose de tenir compte d'éléments de fait sans pertinence en matière fiscale mais déterminants sur le plan des assurances sociales. À cet égard, de simples doutes sur l'exactitude d'une taxation fiscale ne suffisent pas. La détermination du revenu et de la fortune est, en effet, une tâche qui incombe aux autorités fiscales, et il n'appartient pas au juge des assurances sociales de procéder lui-même à une taxation (ATF 110 V 83 consid. 4; ATF 106 V 130 consid. 1; ATF 102 V 30 consid. 3a; arrêt du Tribunal fédéral 9C_253/2014 du 28 juillet 2014 consid. 6.3.1).</w:t>
      </w:r>
    </w:p>
    <w:p>
      <w:r>
        <w:rPr>
          <w:b/>
        </w:rPr>
        <w:t>E. 8</w:t>
      </w:r>
    </w:p>
    <w:p>
      <w:r>
        <w:t>Selon l'art. 25 al. 1 let. d OPC-AVS/AI, la prestation complémentaire annuelle doit être augmentée, réduite ou supprimée lors d'un contrôle périodique, si l'on constate un changement des dépenses reconnues, des revenus déterminants et de la fortune; on pourra renoncer à rectifier la prestation complémentaire annuelle, lorsque la modification est inférieure à CHF 120.- par an. En vertu de l’art. 25 al. 2 let. d OPC-AVS/AI, dans les cas prévus par l'al. 1 let. d, la nouvelle décision doit porter effet dès le début du mois au cours duquel le changement a été annoncé, mais au plus tôt à partir du mois dans lequel celui-ci est survenu et au plus tard dès le début du mois qui suit celui au cours duquel la nouvelle décision a été rendue. La créance en restitution est réservée lorsque l'obligation de renseigner a été violée (let. d).</w:t>
      </w:r>
    </w:p>
    <w:p>
      <w:r>
        <w:rPr>
          <w:b/>
        </w:rPr>
        <w:t>E. 9</w:t>
      </w:r>
    </w:p>
    <w:p>
      <w:r>
        <w:t>Les prestations indûment touchées doivent être restituées. Dans son domaine d’application, la LPGA ancre ce principe à son art. 25, dont l’al. 1 phr. 2 précise que la restitution ne peut être exigée lorsque l'intéressé était de bonne foi et qu'elle le mettrait dans une situation difficile. La teneur de cette disposition est répétée pour les prestations complémentaires fédérales à l’art. 5C de la loi sur les prestations fédérales complémentaires à l’assurance-vieillesse et survivants et à l’assurance-invalidité du 14 octobre 1965 (LPFC - J 4 20) et reprise pour les prestations complémentaires cantonales à l’art. 24 al. 1 de la loi cantonale sur les prestations cantonales complémentaires du 25 octobre 1968 (LPCC - J 4 25) et - par le biais d’un renvoi par analogie audit art. 25 LPGA - pour les subsides d’assurance-maladie par l’art. 33 al. 1 LaLAMal. L’obligation de restituer prévue par l’art. 25 al. 1 phr. 1 LPGA suppose que soient remplies les conditions d’une reconsidération ou d’une révision procédurale de la décision – formelle ou non – par laquelle les prestations en cause ont été allouées (ATF 130 V 318 consid. 5; ATF 129 V 110 consid. 1.1). La modification de décisions d'octroi de prestations complémentaires peut avoir un effet ex tunc – et,</w:t>
      </w:r>
    </w:p>
    <w:p>
      <w:r>
        <w:t>A/4853/2017 - 6/10 - partant, justifier la répétition de prestations déjà perçues – lorsque sont réalisées les conditions qui président à la révocation, par son auteur, d'une décision administrative. À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21 consid. 3a, 138 consid. 2c, 173 consid. 4a, 272 consid. 2, 121 V 4 consid. 6 et les références), d'avec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21 consid. 3a, 173 consid. 4a, 271 consid. 2, 368 consid. 3, 121 V 4 consid. 6 et les arrêts cités). Selon l’art. 24 OPC-AVS/AI, l'ayant droit ou son représentant légal ou, le cas échéant, le tiers ou l'autorité à qui la prestation complémentaire est versée, doit communiquer sans retard à l'organe cantonal compétent tout changement dans la situation personnelle et toute modification sensible dans la situation matérielle du bénéficiaire de la prestation. Cette obligation de renseigner vaut aussi pour les modifications concernant les membres de la famille de l'ayant droit. D’après l’art. 11 LPCC, le bénéficiaire ou son représentant légal doit déclarer au service tout fait nouveau de nature à entraîner la modification du montant des prestations qui lui sont allouées ou leur suppression (al. 1). Lorsque le versement indu résulte d'une violation de l'obligation de renseigner au sens des art. 31 LPGA, 31 LPC et 11 LPCC et que cette violation est en relation de causalité avec la perception indue de prestations d'assurance, la modification de la prestation a un effet rétroactif (ex tunc), qui entraîne – sous réserve des autres conditions mises à la restitution – une obligation de restituer (ATF 119 V 431 consid. 2, SVR 1995 IV n° 58 p. 165).</w:t>
      </w:r>
    </w:p>
    <w:p>
      <w:r>
        <w:rPr>
          <w:b/>
        </w:rPr>
        <w:t>E. 10</w:t>
      </w:r>
    </w:p>
    <w:p>
      <w:r>
        <w:t>En l'espèce, la recourante ne conteste pas avoir omis d'informer le SPC de l'augmentation de sa rente étrangère, mais conteste le montant réclamé qui lui paraît excessif au vu de la faible augmentation de sa rente depuis 2010. Les montants de la rente pris en compte par le SPC n'apparaissent pas contestables, dès lors que ce sont ceux qui ressortent des taxations fiscales de la recourante, qui sont entrées en force. Les documents produits par la recourante, qui attestent des augmentations de sa rente en euros, ne permettent pas de considérer que les montants retenus par l'AFC en francs suisses sont manifestement erronés. Le SPC a donné des explications convaincantes au sujet du montant à restituer, à savoir que le montant de la rente a été fixé en 2003 et qu'il n'a plus été mis à jour jusqu'à la révision du dossier en 2016, lors de laquelle le SPC a obtenu les avis de taxation de la recourante qui attestaient de l'augmentation constante de sa rente de retraite française depuis 2003. Cela explique le montant relativement conséquent de la</w:t>
      </w:r>
    </w:p>
    <w:p>
      <w:r>
        <w:t>A/4853/2017 - 7/10 - somme à restituer, puisque dès 2010, c'est l'augmentation de la rente depuis 2003 qui a, à juste titre, été prise en compte par le SPC.</w:t>
      </w:r>
    </w:p>
    <w:p>
      <w:r>
        <w:t>La recourante aurait dû chaque année informer le SPC de l'augmentation de sa rente quand bien même celle-ci n'était pas très importante. Elle ne pouvait ignorer ce devoir, qui lui avait été rappelé régulièrement. C'est dès lors à juste titre que le SPC a procédé au recalcul de la prestation complémentaire annuelle de la recourante pour tenir compte du montant de sa rente étrangère, en application de l'art. 25 al. 1 let. d OPC-AVS/AI, et qu'il lui a demandé la restitution des prestations indues, selon l’art. 25 al. 1 phr. 1 LPGA.</w:t>
      </w:r>
    </w:p>
    <w:p>
      <w:r>
        <w:rPr>
          <w:b/>
        </w:rPr>
        <w:t>E. 11</w:t>
      </w:r>
    </w:p>
    <w:p>
      <w:r>
        <w:t>En vertu de l'art. 25 al. 2 phr. 1 LPGA,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Les délais de l’art. 25 al. 2 LPGA sont des délais (relatif et absolu) de péremption, qui doivent être examinés d'office (ATF 133 V 579 consid. 4; ATF 128 V 10 consid. 1). Contrairement à la prescription, la péremption prévue à l’art. 25 al. 2 LPGA ne peut être ni suspendue ni interrompue et lorsque s’accomplit l’acte conservatoire que prescrit la loi, comme la prise d’une décision, le délai se trouve sauvegardé une fois pour toutes (arrêt du Tribunal fédéral des assurances C 271/04 du 21 mars 2006 consid. 2.5). L’art. 31 al. 1 LPC prévoit qu’est puni, à moins qu'il ne s'agisse d'un crime ou d'un délit frappé d'une peine plus élevée par le code pénal, d'une peine pécuniaire n'excédant pas 180 jours-amende : - celui qui, par des indications fausses ou incomplètes, ou de toute autre manière, obtient d'un canton ou d'une institution d'utilité publique, pour lui-même ou pour autrui, l'octroi indu d'une prestation au sens de la présente loi (let. a) ; - celui qui, par des indications fausses ou incomplètes, ou de toute autre manière, obtient sans droit une subvention au sens de la présente loi (let. b) ; - celui qui n'observe pas l'obligation de garder le secret ou abuse, dans l'application de la présente loi, de sa fonction ou tire avantage de sa situation professionnelle au détriment de tiers ou pour son propre profit (let. c) ; - celui qui manque à son obligation de communiquer (let. d). L’infraction visée à l’art. 31 al. 1 LPC consiste en l’obtention du paiement de prestations complémentaires par des indications trompeuses. Cette infraction est réalisée lors du premier paiement de la prestation complémentaire. C’est à ce moment que tous les éléments objectifs et subjectifs sont réalisés (ATF 138 V 74 consid. 5.1).</w:t>
      </w:r>
    </w:p>
    <w:p>
      <w:r>
        <w:t>A/4853/2017 - 8/10 - Sur le plan subjectif, l'art. 31 al. 1 LPC suppose un agissement intentionnel de l'auteur. Il convient donc d'examiner s'il a agi avec conscience et volonté. L'auteur agit déjà intentionnellement lorsqu'il tient pour possible la réalisation de l'infraction et l'accepte au cas où elle se produirait (art. 12 al. 1 et 2 CP applicable par renvoi de l'art. 333 al. 1 CP). L'intention doit porter sur tous les éléments constitutifs de l'infraction. L'auteur doit en outre avoir agi dans le dessein de se procurer ou de procurer à un tiers un enrichissement illégitime, correspondant au dommage de la dupe (ATF 134 IV 210 consid. 5.3 p. 213 s.). L’infraction visée à l’art. 31 al. 1 LPC peut aussi être commise par un comportement passif, contraire à une obligation d'agir (art. 11 al. 1 CP). Tel est le cas, lorsque l'auteur n'empêche pas la lésion du bien juridique protégé, bien qu'il y soit tenu à raison de sa situation juridique, notamment en vertu de la loi ou d'un contrat (cf. art. 11 al. 2 let. a et b CP; ATF 136 IV 188 consid. 6.2 p. 192). Dans cette hypothèse, l'auteur n'est punissable que si, compte tenu des circonstances, il encourt le même reproche que s'il avait commis l'infraction par un comportement actif (art. 11 al. 3 CP). L'auteur doit ainsi occuper une position de garant qui l'obligeait à renseigner ou à détromper la dupe (cf. ATF 140 IV 11 consid. 2.3.2 p.</w:t>
      </w:r>
    </w:p>
    <w:p>
      <w:r>
        <w:rPr>
          <w:b/>
        </w:rPr>
        <w:t>E. 14</w:t>
      </w:r>
    </w:p>
    <w:p>
      <w:r>
        <w:t>Le SPC devra dès lors se prononcer sur la demande de remise formée par la recourante et la cause lui sera renvoyée à cette fin.</w:t>
      </w:r>
    </w:p>
    <w:p>
      <w:r>
        <w:rPr>
          <w:b/>
        </w:rPr>
        <w:t>E. 15</w:t>
      </w:r>
    </w:p>
    <w:p>
      <w:r>
        <w:t>La procédure est gratuite (art. 61 let. a LPGA).</w:t>
      </w:r>
    </w:p>
    <w:p>
      <w:r>
        <w:t>A/4853/2017 - 10/10 -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