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ATAS/623/2017 vom 10. Juli 2017</w:t>
      </w:r>
    </w:p>
    <w:p>
      <w:r>
        <w:t>GE Cour de justice, 2017-07-10, FR</w:t>
      </w:r>
    </w:p>
    <w:p>
      <w:r>
        <w:rPr>
          <w:b/>
        </w:rPr>
        <w:t xml:space="preserve">Quelle: </w:t>
      </w:r>
      <w:r>
        <w:t>https://mcp.opencaselaw.ch/entscheid/ge_gerichte_ATAS_623_2017</w:t>
      </w:r>
    </w:p>
    <w:p>
      <w:r>
        <w:t>FR: GE_GERICHTE ATAS/623/2017 du 10 juillet 2017</w:t>
      </w:r>
    </w:p>
    <w:p>
      <w:r>
        <w:t>IT: GE_GERICHTE ATAS/623/2017 del 10 luglio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droit aux prestations de la recourante, en particulier sur la question de savoir si sa rente d’invalidité doit être entière et/ou limitée dans le temps.</w:t>
      </w:r>
    </w:p>
    <w:p>
      <w:r>
        <w:rPr>
          <w:b/>
        </w:rPr>
        <w:t>E. 5</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w:t>
      </w:r>
    </w:p>
    <w:p>
      <w:r>
        <w:t>A/873/2016 - 16/24 - sensible de l’état de santé, mais aussi lorsque celui-ci est resté en soi le même, mais que ses conséquences sur la capacité de gain ont subi un changement important (ATF 134 V 131 consid. 3; ATF 130 V 343 consid. 3.5).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w:t>
      </w:r>
    </w:p>
    <w:p>
      <w:r>
        <w:t>A/873/2016 - 17/24 -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7</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w:t>
      </w:r>
    </w:p>
    <w:p>
      <w:r>
        <w:rPr>
          <w:b/>
        </w:rPr>
        <w:t>E. 8</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w:t>
      </w:r>
    </w:p>
    <w:p>
      <w:r>
        <w:t>A/873/2016 - 18/24 -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w:t>
      </w:r>
    </w:p>
    <w:p>
      <w:r>
        <w:t>A/873/2016 - 19/24 -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b. Selon l'art. 43 al. 1, 1ère phrase LPGA l'assureur examine les demandes, prend d'office les mesures d'instruction nécessaires et recueille les renseignements dont il a besoin. L'art. 69 RAI précise pour l'AI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A teneur de l'art. 59 al. 2 et 2bis LAI, les services médicaux régionaux (SMR) interdisciplinaires sont à la disposition des offices AI pour évaluer les conditions médicales du droit aux prestations. Ils établissent les capacités fonctionnelles de l'assuré, déterminantes pour l'AI conformément à l'art. 6 LPGA, à exercer une activité lucrative ou à accomplir ses travaux habituels dans une mesure qui peut être raisonnablement exigée de lui. Ils sont indépendants dans l'évaluation médicale des cas d'espèce. Fondé sur les données de son service médical, l'office AI sera en mesure de déterminer les prestations à allouer, lesquelles doivent reposer sur des</w:t>
      </w:r>
    </w:p>
    <w:p>
      <w:r>
        <w:t>A/873/2016 - 20/24 - rapports médicaux satisfaisant aux exigences d'une qualité probante (arrêt du Tribunal fédéral 9C_1063/2009 du 22 janvier 2010 consid. 4.2.3). Pour effectuer leurs tâches, les SMR peuvent se prononcer sur dossier (art. 59 al. 2 bis LAI et 49 al. 1 RAI) ou examiner les assurés au sein du SMR (art. 49 al. 2 RAI). L’OAI peut également confier à un médecin expert indépendant la charge d'une expertise (art. 59 al. 3 LAI et 44 LPGA). Selon cette dernière disposition, si l’assureur doit recourir aux services d’un expert indépendant pour élucider les faits, il donne connaissance du nom de celui-ci aux parties. Celles-ci peuvent récuser l’expert pour des raisons pertinentes et présenter des contre-propositions. A noter que l’art. 43 al. 2 LPGA prévoit que l’assuré doit se soumettre à des examens médicaux ou techniques si ceux-ci sont nécessaires à l’appréciation du cas et qu’ils peuvent être raisonnablement exigés. L'art. 44 LPGA prévoyant les conditions de mise en œuvre d’une expertise externe indépendante ne s'applique pas aux examens médicaux réalisés par les SMR (ATF 135 V 254 consid. 3.4). Cela étant,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(ATF 125 V 351 consid. 3b/ee).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consid. 1d; ATF 123 V 175 consid. 3d; ATF 125 V 351 consid. 3b ee; ATF 135 V 465 consid. 4.3 et ss; aussi arrêts du Tribunal fédéral I 143/07 du 14 septembre 2007 consid. 3.3 et 9C_55/2008 du 26 mai 2008 consid. 4.2 avec références, concernant les cas où le service médical n'examine pas l'assuré mais se limite à apprécier la documentation médicale déjà versée au dossier). Lorsque l'assuré présente ses propres moyens de preuve pour mettre en doute la fiabilité et la validité des constatations du médecin de l'assurance, il s'agit souvent de rapports émanant du médecin traitant ou d'un autre médecin mandaté par lui.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8C_408/2014 et 8C_429/2014 du 23 mars 2015 consid. 4.2).</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w:t>
      </w:r>
    </w:p>
    <w:p>
      <w:r>
        <w:t>A/873/2016 - 21/24 -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10</w:t>
      </w:r>
    </w:p>
    <w:p>
      <w:r>
        <w:t>En vertu des art. 28 al. 1 et 29 al. 1 LAI (dans sa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Aux termes de l’art. 88a al. 1 du règlement sur l’assurance-invalidité du 17 janvier 1961 (RS 831.201 ; RAI), si la capacité de gain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Aux termes de l’art. 88a al. 2 RAI, si l’incapacité de gain ou la capacité d’accomplir les travaux habituels ou l’impotence ou le besoin de soins découlant de l’invalidité d’un assuré s’aggrave, il y a lieu de considérer que ce changement</w:t>
      </w:r>
    </w:p>
    <w:p>
      <w:r>
        <w:t>A/873/2016 - 22/24 - accroît, le cas échéant son droit aux prestations dès qu’il a duré trois mois sans interruption notable. L’art. 29bis est toutefois applicable.</w:t>
      </w:r>
    </w:p>
    <w:p>
      <w:r>
        <w:rPr>
          <w:b/>
        </w:rPr>
        <w:t>E. 11</w:t>
      </w:r>
    </w:p>
    <w:p>
      <w:r>
        <w:t>En l’espèce, l’intimé considère que la recourante a droit à une rente entière d’invalidité du 1er septembre 2012 au 31 mai 2013, à une demi-rente d’invalidité du 1er juin au 30 novembre 2013, à une rente entière d’invalidité du 1er décembre 2013 au 31 juillet 2014 et à une demi-rente d’invalidité du 1er août 2014 au 31 mars 2015. Ce droit à la rente découle des périodes d’incapacité de travail reconnues par l’intimé, soit : 50% du 15 avril 2011 au 30 avril 2012, 100% du 1er mai 2012 au 28 février 2013, 50% du 1er mars 2013 à fin septembre 2013, 100% de fin septembre 2013 à avril 2014, 50% de mai à décembre 2014 et 0% dès le 1er janvier 2015. Il fonde principalement sa décision sur le rapport d’examen psychiatrique et rhumatologique du SMR du 28 juillet 2015 et sur l’avis du SMR du 13 novembre 2015. Pour sa part, la recourante considère que son incapacité de travail est totale depuis le 15 avril 2011, sans variation, et qu’elle a droit à une rente entière d’invalidité depuis le 1er septembre 2012, sans limite dans le temps. En substance elle conteste la valeur probante du rapport d’examen du SMR du 28 juillet 2015 et considère que l’OAI n’a pas suffisamment instruit son cas. En l’occurrence, dans son écriture datée du 29 septembre 2016, l’intimé, suivant les recommandations de l’avis du 27 septembre 2016 du SMR, a estimé que l’instruction médicale du cas de la recourante était incomplète et qu’il convenait d’examiner les répercussions sur la capacité de travail de la symptomatologie de type attaque de panique mentionnée dans le rapport du 23 août 2016 des Dresses O______ et P______. Par conséquent, l’instruction n’étant pas achevée, il serait prématuré à ce stade que la chambre de céans se prononce sur la valeur probante des différents rapports et expertises versés au dossier. En effet, il n’est pas exclu que les nouvelles investigations modifient la décision de l’intimé et/ou l’appréciation de la valeur probante des documents médicaux sur lesquels se fondent les parties. Cela étant, il convient de relever certaines lacunes du rapport d’examen du 28 juillet 2015 du SMR. Ledit rapport a été demandé par l’intimé suite à l’avis du SMR du 24 avril 2015, lequel préconisait qu’un examen ou un expertise psychiatrique et rhumatologique soit mis en œuvre afin d’évaluer l’état de santé de la recourante et ses conséquences sur sa capacité de travail depuis l’expertise du Dr G______, les rapports des Drs J______ et I______ des 25 avril 2014 et 13 novembre 2014 n’étant pas suffisamment étayés. Dans les rapports précités, le Dr J______ a notamment diagnostiqué un trouble somatoforme douloureux persistant, alors que le Dr I______ a retenu une fibromyalgie. Or, dans le rapport d’examen du 28 juillet 2015 du SMR, si les Drs L______ et M______ ont écarté explicitement le diagnostic de fibromyalgie, ils</w:t>
      </w:r>
    </w:p>
    <w:p>
      <w:r>
        <w:t>A/873/2016 - 23/24 - n’ont pas traité du trouble somatoforme douloureux. Cela est d’autant plus problématique que ce rapport d’examen avait pour but de synthétiser et de résoudre le cas de la recourante sur le plan médical, et que le Dr G______, dont l’expertise du 1er octobre 2013 a été reconnue comme probante par le SMR, avait également posé le diagnostic de syndrome douloureux somatoforme persistant, sous réserve d’un substrat organique sous-jacent qui pourrait expliquer les douleurs décrites. En outre, il apparaît que les Drs L______ et M______ ont eu à aborder des problématiques neurologiques, domaine étranger à leur spécialisation FMH. L’expertise d’un neurologue aurait en l’occurrence dû être requise, dans la mesure où la présence d’atteintes neurologiques est admise, quand bien même elles sont considérées comme non-invalidantes, et où les Drs L______ et M______ semblent hésitants sur ces questions, en particulier sur les effets du kyste découvert fortuitement à l’occasion de l’examen clinique de la recourante. Par conséquent, le renvoi du dossier à l’intimé se justifie. Il appartiendra à ce dernier de mettre en œuvre une expertise pluridisciplinaire en rhumatologie, psychiatrie et neurologie. En particulier, les questions du trouble somatoforme douloureux et des attaques de panique devront être examinées. Cela permettra de faire la synthèse du cas pour le moins complexe de la recourante, compte tenu des différents avis médicaux et des variations parfois importantes entre ceux-ci, de répondre aux questions restées en suspens et de donner la possibilité à la recourante de se prononcer sur la personne des experts retenus et/ou sur les questions à leur soumettre.</w:t>
      </w:r>
    </w:p>
    <w:p>
      <w:r>
        <w:rPr>
          <w:b/>
        </w:rPr>
        <w:t>E. 12</w:t>
      </w:r>
    </w:p>
    <w:p>
      <w:r>
        <w:t>Au vu de ce qui précède, le recours sera partiellement admis, la décision du</w:t>
      </w:r>
    </w:p>
    <w:p>
      <w:r>
        <w:rPr>
          <w:b/>
        </w:rPr>
        <w:t>E. 17</w:t>
      </w:r>
    </w:p>
    <w:p>
      <w:r>
        <w:t>février 2016 sera annulée et la cause sera renvoyée à l’intimé, afin qu’il mette en œuvre une expertise pluridisciplinaire en matière rhumatologique, psychiatrique et neurologique, et rende une nouvelle décision. Le recourant obtenant gain de cause, une indemnité de CHF 2'500.- lui sera accordée à titre de participation à ses frais et dépens (art. 61 let. g LPGA; art. 6 du règlement sur les frais, émoluments et indemnités en matière administrative du 30 juillet 1986 [RFPA - E 5 10.03]). Etant donné que, depuis le 1er juillet 2006, la procédure n'est plus gratuite (art. 69 al. 1bis LAI), au vu du sort du recours, il y a lieu de condamner l'intimé au paiement d'un émolument de CHF 500.-.</w:t>
      </w:r>
    </w:p>
    <w:p>
      <w:r>
        <w:t>A/873/2016 - 24/24 -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