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ATAS/622/2019 vom 24. Juni 2019</w:t>
      </w:r>
    </w:p>
    <w:p>
      <w:r>
        <w:t>GE Cour de justice, 2019-06-24, FR</w:t>
      </w:r>
    </w:p>
    <w:p>
      <w:r>
        <w:rPr>
          <w:b/>
        </w:rPr>
        <w:t xml:space="preserve">Quelle: </w:t>
      </w:r>
      <w:r>
        <w:t>https://mcp.opencaselaw.ch/entscheid/ge_gerichte_ATAS_622_2019</w:t>
      </w:r>
    </w:p>
    <w:p>
      <w:r>
        <w:t>FR: GE_GERICHTE ATAS/622/2019 du 24 juin 2019</w:t>
      </w:r>
    </w:p>
    <w:p>
      <w:r>
        <w:t>IT: GE_GERICHTE ATAS/622/2019 del 24 giugno 2019</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A/4504/2018 - 6/15 -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Le délai de recours est de trente jours (art. 56 LPGA; art. 62 al. 1 de la de loi sur la procédure administrative du 12 septembre 1985 [LPA - E 5 10]). Interjetés dans les forme et délai prévus par la loi, les recours contre les décisions sur opposition du 22 novembre 2018 sont recevables (art. 38 et 56 à 61 LPGA).</w:t>
      </w:r>
    </w:p>
    <w:p>
      <w:r>
        <w:rPr>
          <w:b/>
        </w:rPr>
        <w:t>E. 4</w:t>
      </w:r>
    </w:p>
    <w:p>
      <w:r>
        <w:t>a. Aux termes de l'art. 70 al. 1 LPA, l'autorité peut, d'office ou sur requête, joindre en une même procédure des affaires qui se rapportent à une situation identique ou à une cause juridique commune. La chambre de céans a déjà eu l’occasion de juger que lorsque les parties au litige ne sont pas les mêmes et que les périodes sur lesquelles portent le dommage ne le sont pas non plus, il n’y a pas lieu de procéder à la jonction des causes (ATAS/131/2004). b. En l’occurrence, les questions juridiques qui se posent dans les trois recours interjetés sont identiques. Cela étant, la décision attaquée relative aux cotisations AVS/AI/APG/AC (cause A/4504/2018) et celle concernant les cotisations AMat (A/4505/2018) émanent de l’intimée. La troisième décision (A/4506/2018) a par contre été rendue par la CAFINCO, caisse compétente en matière d’allocations familiales (cf. http://www.ccb.ch/ccb/allocations_familiales.php). Les parties au litige sont donc identiques dans les deux premières causes, à l’inverse de la troisième. Partant, il se justifie de joindre les causes A/4504/2018 et A/4505/2018 sous le numéro de procédure A/4504/2018. En revanche, la cause A/4506/2018 fera l’objet d’un arrêt distinct.</w:t>
      </w:r>
    </w:p>
    <w:p>
      <w:r>
        <w:t>A/4504/2018 - 7/15 -</w:t>
      </w:r>
    </w:p>
    <w:p>
      <w:r>
        <w:rPr>
          <w:b/>
        </w:rPr>
        <w:t>E. 5</w:t>
      </w:r>
    </w:p>
    <w:p>
      <w:r>
        <w:t>Le litige porte sur la responsabilité du recourant dans le préjudice causé à l’intimée, par le défaut de paiement des cotisations sociales (AVS-AI-APG, AC ainsi qu’AMat) entre décembre 2014 et mars 2017, frais et intérêts moratoires compris.</w:t>
      </w:r>
    </w:p>
    <w:p>
      <w:r>
        <w:rPr>
          <w:b/>
        </w:rPr>
        <w:t>E. 6</w:t>
      </w:r>
    </w:p>
    <w:p>
      <w:r>
        <w:t>a.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en vigueur dès le 1er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(ATAS/610/2013 du 18 juin 2013 consid. 4a).</w:t>
      </w:r>
    </w:p>
    <w:p>
      <w:r>
        <w:rPr>
          <w:b/>
        </w:rPr>
        <w:t>E. 7</w:t>
      </w:r>
    </w:p>
    <w:p>
      <w:r>
        <w:t>À titre liminaire, il convient d’examiner si la prétention de l’intimée est prescrite. a. Les délais prévus par l’art. 52 al. 3 LAVS doivent être qualifiés de délais de prescription,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en revanche, dès la survenance du dommage (ATF 129 V 193 consid. 2.2).</w:t>
      </w:r>
    </w:p>
    <w:p>
      <w:r>
        <w:t>A/4504/2018 - 8/15 -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ch.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cinq ans (ATF 129 V 193 consid. 2.2;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S’agissant des actes interruptifs de prescription, il sied de retenir ce qui suit.</w:t>
      </w:r>
    </w:p>
    <w:p>
      <w:r>
        <w:t>A/4504/2018 - 9/15 -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f. En l’espèce, la faillite a été prononcée le 15 décembre 2017, et a été suspendue pour défaut d'actifs le 22 mars 2018. En notifiant au recourant une demande en réparation du dommage le 2 octobre 2018, l’intimée a agi dans les délais de deux et cinq ans prévus à l’art. 52 al. 3 LAVS, de sorte que la créance de l'intimée n'est pas prescrite, cette question n'étant d'ailleurs pas litigieuse.</w:t>
      </w:r>
    </w:p>
    <w:p>
      <w:r>
        <w:rPr>
          <w:b/>
        </w:rPr>
        <w:t>E. 8</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9</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t>A/4504/2018 - 10/15 -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Thomas NUSSBAUMER, Les caisses de compensation en tant que parties à une procédure de réparation d'un dommage selon l'art. 52 LAVS, in RCC 1991 p. 403). c.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w:t>
      </w:r>
    </w:p>
    <w:p>
      <w:r>
        <w:rPr>
          <w:b/>
        </w:rPr>
        <w:t>E. 14</w:t>
      </w:r>
    </w:p>
    <w:p>
      <w:r>
        <w:t>a. Enfin, s’agissant de la quotité du dommage,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(ATF 134 V 401) ou qu'il ressort des circonstances des indices suffisants que les cotisations fixées par la décision de cotisations arriérées reposent sur une erreur manifeste (arrêt 9C_651/2012 du</w:t>
      </w:r>
    </w:p>
    <w:p>
      <w:r>
        <w:rPr>
          <w:b/>
        </w:rPr>
        <w:t>E. 15</w:t>
      </w:r>
    </w:p>
    <w:p>
      <w:r>
        <w:t>Au vu de ce qui précède, la décision du 22 novembre 2018, portant sur les cotisations AVS/AI/APG/AC impayées, sera annulée et le recours partiellement admis (A/4504/2018), en ce sens que le montant dû par le recourant est réduit à CHF 74'176.30. Le recours contre la décision du 22 novembre 2018 (A/4505/2018), portant sur les cotisations AMat en souffrance, sera rejeté.</w:t>
      </w:r>
    </w:p>
    <w:p>
      <w:r>
        <w:rPr>
          <w:b/>
        </w:rPr>
        <w:t>E. 16</w:t>
      </w:r>
    </w:p>
    <w:p>
      <w:r>
        <w:t>Le recourant, représenté par un mandataire, obtenant partiellement gain de cause (A/4504/2018), une indemnité lui sera accordée à titre de participation à ses frais et dépens, dont le montant sera arrêté à CHF 500.- (art. 61 let. g LPGA; art. 89H al. 3 LPA; art. 6 du règlement sur les frais, émoluments et indemnités en matière administrative, du 30 juillet 1986 [RFPA – E 5 10.03]).</w:t>
      </w:r>
    </w:p>
    <w:p>
      <w:r>
        <w:t>A/4504/2018 - 14/15 -</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