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ATAS/622/2015 vom 25. August 2015</w:t>
      </w:r>
    </w:p>
    <w:p>
      <w:r>
        <w:t>GE Cour de justice, 2015-08-25, FR</w:t>
      </w:r>
    </w:p>
    <w:p>
      <w:r>
        <w:rPr>
          <w:b/>
        </w:rPr>
        <w:t xml:space="preserve">Quelle: </w:t>
      </w:r>
      <w:r>
        <w:t>https://mcp.opencaselaw.ch/entscheid/ge_gerichte_ATAS_622_2015</w:t>
      </w:r>
    </w:p>
    <w:p>
      <w:r>
        <w:t>FR: GE_GERICHTE ATAS/622/2015 du 25 août 2015</w:t>
      </w:r>
    </w:p>
    <w:p>
      <w:r>
        <w:t>IT: GE_GERICHTE ATAS/622/2015 del 25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A/3081/2014 - 9/15 -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(art. 56 ss et 38 LPGA).</w:t>
      </w:r>
    </w:p>
    <w:p>
      <w:r>
        <w:rPr>
          <w:b/>
        </w:rPr>
        <w:t>E. 4</w:t>
      </w:r>
    </w:p>
    <w:p>
      <w:r>
        <w:t>Le litige porte sur le droit du recourant à la prise en charge de l’intervention chirurgicale du 26 février 2013, pratiquée par le Dr K______ aux États-Unis.</w:t>
      </w:r>
    </w:p>
    <w:p>
      <w:r>
        <w:rPr>
          <w:b/>
        </w:rPr>
        <w:t>E. 5</w:t>
      </w:r>
    </w:p>
    <w:p>
      <w:r>
        <w:t>a. L'invalidité peut résulter d'une infirmité congénitale, d'une maladie ou d'un accident (art. 4 al. 1 LPGA). Est réputée infirmité congénitale toute maladie présente à la naissance accomplie de l’enfant (art. 3 al. 2 LPGA). Les assurés ont droit aux mesures médicales nécessaires au traitement des infirmités congénitales jusqu'à l'âge de 20 ans révolus (art. 13 al. 1 LAI). Selon l’art. 1 al. 2 de l’ordonnance concernant les infirmités congénitales, du</w:t>
      </w:r>
    </w:p>
    <w:p>
      <w:r>
        <w:rPr>
          <w:b/>
        </w:rPr>
        <w:t>E. 9</w:t>
      </w:r>
    </w:p>
    <w:p>
      <w:r>
        <w:t>décembre 1985 (OIC - RS 831.232.21), les infirmités congénitales sont énumérées dans la liste annexée à l’ordonnance. Figurent dans cette liste, au numéro 381, les malformations du système nerveux et de ses enveloppes (encéphalocèle, kyste arachnoïdien, myéloméningocèle, hydromyélie, méningocèle, diastématomyèlie et tethered cord). b. Les mesures de réadaptation sont appliquées en Suisse, elles peuvent l'être exceptionnellement aussi à l'étranger (art. 9 al. 1 LAI). c. Selon l’art. 23bis RAI,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En ce qui concerne l’al. 3 de cette disposition, il en va ainsi en particulier lorsque la poursuite ou l’achèvement du traitement entrepris par le même médecin n’est possible qu’à l’étranger, lorsque les cliniques spécialisées à l’étranger ont plus d’expérience dans des opérations rares et compliquées ainsi que dans le suivi post- opératoire, ce qui permet de réduire manifestement le risque de l’opération, ou lors d’un séjour professionnel ou linguistique prolongé à l’étranger (Circulaire sur les mesures médicales de réadaptation de l’AI [CMRM], § 1239).</w:t>
      </w:r>
    </w:p>
    <w:p>
      <w:r>
        <w:t>A/3081/2014 - 10/15 - Selon la jurisprudence, les conditions posées par l'art. 23bis al. 2 aRAI (désormais art. 23bis al. 3 RAI) ne sauraient être interprétées avec trop de rigueur, auquel cas la délimitation avec l'art 23bis al. 1 RAI deviendrait difficile. En outre, en édictant l'art. 23bis al. 2 aRAI, le Conseil fédéral avait pour but d'introduire une nouvelle possibilité d'obtenir des prestations ; si son intention était de combler une lacune, cette disposition ne saurait rester lettre morte (arrêt du Tribunal fédéral des assurances I 622/02 du 8 janvier 2003, consid. 2.2 et les références cités). Au demeurant, la promulgation de cette règle n’entraîne pas pour l’assurance-invalidité des charges plus importantes que celles occasionnées par l’exécution des mesures de réadaptation en Suisse (ATF 110 V 99 ; VSI 1997 p. 312). Dans des arrêts plus récents, le Tribunal fédéral des assurances a cependant précisé que les raisons dignes d'être prises en considération devaient être extrêmement importantes, faute de quoi non seulement l’art. 23bis al. 1 RAI, mais aussi l'art. 9 al. 1 LAI, selon lequel des mesures de réadaptation ne peuvent être accordées qu’exceptionnellement à l’étranger, n’auraient plus leur raison d’être. Ainsi, par exemple, le fait qu’une clinique spécialisée à l’étranger justifie d’une plus grande expérience dans un domaine donné ne conduit-il pas encore à lui seul à l’application de l’art. 23bis al. 2 a RAI s’agissant d’une opération compliquée (VSI 1997 p. 312 consid. 1b et les références citées ; arrêt du Tribunal fédéral des assurances I 622/02 du 8 janvier 2003, consid. 2.2).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102 ; ATF 98 V 100 consid. 2 ; RCC 1984 p. 289). La question de l’octroi d’une prestation de l’assurance-invalidité doit être jugée par voie de pronostic et non d’après le succès obtenu (ATF 98 V 35 ; RCC 1972 p. 562 ; RCC 1984 p. 289). d) Dans un arrêt du 6 mars 1984 (ATF 110 V 99),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 consulter le spécialiste en Allemagne. Il avait ainsi inspiré aux parents de l’assuré de la confiance envers le spécialiste étranger, et celle-ci méritait d’être protégée. Dès lors, les motifs qui avaient décidé les parents</w:t>
      </w:r>
    </w:p>
    <w:p>
      <w:r>
        <w:t>A/3081/2014 - 11/15 -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 en considération » de l’art. 23bis al. 2 aRAI faisaient donc défaut.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7. a. En l’espèce, le recourant a été opéré aux États-Unis par le Dr K______ le 26 février 2013. Il soutient principalement que ce choix découle de l’absence d’institutions et de spécialistes compétents en Suisse. Subsidiairement, il avance que le Dr K______ a plus d’expérience dans l’opération pratiquée, celle-ci étant rare et compliquée, et que le suivi pré et post-opératoire aux États-Unis est spécifique à son état de santé par rapport au suivi standardisé dispensé en Suisse, ce qui a permis de réduire le risque de l’opération. Celle-ci a d’ailleurs été un succès. Pour sa part, l’intimé considère que les opérations de moelle basse fixée se pratiquent en Suisse dans les établissements universitaires et que le choix du neurochirurgien et du lieu de l’intervention découlent de la décision des parents du recourant et non des différents médecins consultés en Suisse. En outre, rien ne permet de conclure que l’opération réalisée par le Dr K______ n’aurait pas pu être fournie en Suisse, en raison d’un manque de spécialistes ou de centres spécialisés.</w:t>
      </w:r>
    </w:p>
    <w:p>
      <w:r>
        <w:t>A/3081/2014 - 12/15 - Si le souhait des parents du recourant de confier l’intervention chirurgicale à la personne qu’ils jugent la plus compétente ou qualifiée est parfaitement compréhensible, il n’apparaît pas comme un motif suffisant pour admettre la prise en charge de l’opération réalisée à l’étranger au sens de l’art. 23bis al. 3 RAI. b. À titre liminaire, la chambre de céans relève que les éléments exposés lors de la procédure sont suffisants pour lui permettre de trancher le litige, sans qu’une mesure d’instruction complémentaire ne soit nécessaire. c. Sur le fond, il ressort du dossier que les hôpitaux universitaires suisses, à tout le moins à Bâle et Genève, pratiquent les interventions chirurgicales sur moelle basse fixée. Dès lors, le recourant ne saurait être suivi lorsqu’il soutient que sa pathologie requerrait une prise en charge par un centre spécialisé et pourvu de moyens et de personnels inexistant en Suisse. En effet, l’intéressé admet lui-même s’être vu proposé deux types de prise en charge opératoire par les Drs H______ et L______ à Genève et Bâle. Les conditions de l’art. 23bis al. 1 RAI ne sont donc pas remplies. Le recourant s’étant rendu volontairement aux États-Unis dans le but de se faire opérer, la condition de l’état de nécessité de l’art. 23bis al. 2 RAI fait également défaut, de sorte que la prise en charge de l’opération du Dr K______ ne peut pas non plus découler de cette disposition. d. Reste à déterminer si cette opération a été effectuée aux États-Unis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Les parents du recourant ont indiqué à l’intimé qu’ils désiraient se faire opérer aux États-Unis lors d’un entretien le 17 janvier 2013. A cette occasion, l’intimé leur a exposé les conditions de prises en charge et requis qu’ils motivent cette demande avec des attestations de médecins suivant l’assuré en Suisse et, si possible, de la documentation médicale attestant que le taux de succès de l’opération voulue était nettement plus élevé aux États-Unis qu’en Suisse. Force est de constater en l’espèce que le recourant n’a produit aucune attestation médicale recommandant son opération par le Dr K______ aux États-Unis ou par un autre spécialiste à l’étranger. Au contraire, il appraît que le recourant s’est vu proposé deux opérations respectivement par les Drs H______ et L______. Ce dernier, dont la qualité de spécialiste est reconnue par le recourant lui-même, a préconisé la technique opératoire de la défixation partielle de la moelle, communément pratiquée en Europe. Les allégations du recourant relatives au fait que la prise en charge pré et post opératoire aurait été insuffisante en Suisse, par rapport à celle du centre où le Dr K______ exerce, ne sont démontrées, à tout le moins rendues suffisamment vraisemblables.</w:t>
      </w:r>
    </w:p>
    <w:p>
      <w:r>
        <w:t>A/3081/2014 - 13/15 - Le recourant soutient que la technique opératoire du Dr K______, soit la défixation totale de la moelle, permet de limiter fortement le risque d’une refixation ultérieure de la moelle et donc d’une nouvelle opération, contrairement à la technique proposée par le Dr L______. Ces allégations apparaissent exactes à la lecture des publications médicales du Dr K______ et de son équipe. Cela étant, il apparaît que ces deux techniques opératoires poursuivent le même but, tout en présentant chacune des avantages et inconvénients spécifiques. La technique du Dr L______ privilégie une approche moins agressive, dans le but de limiter les risques opératoires, ce qui a pour conséquence de faire augmenter les chances de refixation ultérieure de la moelle nécessitant une nouvelle opération. La technique du Dr K______ privilégie une approche plus agressive qui augmente le risque opératoire, mais permet de réduire la probabilité d’une refixation ultérieure de la moelle, en cas de succès. Le recourant reconnaît avoir choisi se son propre chef la technique du Dr K______, plutôt que celle du Dr L______. Si ce choix peut apparaître compréhensible, chaque personne pouvant appréhender les risques inhérents à une opération de manière différente, rien ne permet de conclure que la technique opératoire du Dr K______ est meilleure que celle du Dr L______. En réalité, le recourant a préféré opter pour une opération plus risquée, dans le but de limiter au maximum les risques de devoir être à nouveau opéré. Compte tenu du fait que le Dr L______ est un spécialiste reconnu, qu’il a proposé au recourant de l’opérer à Bâle, que la technique opératoire proposée est communément pratiquée en Europe et qu’elle aurait permis de traiter le recourant de manière simple et adéquate, les motifs qui ont conduit le recourant à opter pour une opération aux États-Unis ne sont pas suffisamment importants pour justifier sa prise en charge par l’intimé aux conditions de l’art. 23bis al. 3 RAI. e. Conformément à la jurisprudence, le fait que l’opération réalisée le 26 février 2013 par le Dr K______ ait été un succès n’est pas non plus un argument permettant de justifier l’application de l’art. 23bis al. 3 RAI, la question de l’octroi d’une prestation de l’assurance-invalidité devant être jugée par voie de pronostic et non d’après le succès obtenu (RCC 1984 p. 289). f. Selon le recourant, le Dr K______ a une plus grande expérience que les spécialistes suisses. La chambre de céans peut laisser cette question ouverte dans la mesure où, d’après la jurisprudence, cet élément ne saurait conduire à lui seul à l’application de l’art. 23bis al. 3 RAI (VSI 1997 p. 312 consid. 1b). Enfin, même s’il fallait considérer que la technique opératoire mise en œuvre par le Dr K______ était meilleure que celle pratiquée par le Dr L______, il faudrait rappeler que l'assurance-invalidité n'a pas à prendre en charge la meilleure mesure de réadaptation qui soit, mais doit assumer les frais d'une mesure qui est nécessaire et suffisante dans un cas d'espèce (RCC 1984 p. 289). Or, aucun élément du dossier ne permet d’arriver à la conclusion que l’opération proposée par le Dr L______ n’était pas suffisante pour traiter le cas du recourant. Cela est d’autant plus vrai que l’opération proposée au recourant par le Dr L______ est communément pratiquée</w:t>
      </w:r>
    </w:p>
    <w:p>
      <w:r>
        <w:t>A/3081/2014 - 14/15 - en Europe pour traiter des cas similaires et que le Dr K______ l’a lui-même pratiquée à de nombreuses reprises jusqu’en 1991, avant d’opter pour une nouvelle technique opératoire. g. Par conséquent, les conditions d’application de l’art. 23bis RAI ne sont pas remplies en l’espèce. L’intimé a donc valablement refusé de prendre en charge l’opération subie par le recourant aux États-Unis le 26 février 2013. 8. Au vu de ce qui précède, le recours est mal fondé et doit être rejeté. Étant donné que depuis le 1er juillet 2006, la procédure n'est plus gratuite (art. 69 al. 1bis LAI), il y a lieu de condamner le recourant au paiement d'un émolument de CHF 200.-. * * * * * *</w:t>
      </w:r>
    </w:p>
    <w:p>
      <w:r>
        <w:t>A/3081/2014 - 15/15 -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