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ATAS/622/2012 vom 2. Mai 2012</w:t>
      </w:r>
    </w:p>
    <w:p>
      <w:r>
        <w:t>GE Cour de justice, 2012-05-02, FR</w:t>
      </w:r>
    </w:p>
    <w:p>
      <w:r>
        <w:rPr>
          <w:b/>
        </w:rPr>
        <w:t xml:space="preserve">Quelle: </w:t>
      </w:r>
      <w:r>
        <w:t>https://mcp.opencaselaw.ch/entscheid/ge_gerichte_ATAS_622_2012</w:t>
      </w:r>
    </w:p>
    <w:p>
      <w:r>
        <w:t>FR: GE_GERICHTE ATAS/622/2012 du 2 mai 2012</w:t>
      </w:r>
    </w:p>
    <w:p>
      <w:r>
        <w:t>IT: GE_GERICHTE ATAS/622/2012 del 2 maggio 2012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mai 2011 de son ancien employeur, la Caisse disposant des informations nécessaires ; Que le recours est dès lors admis et la cause renvoyée à la Caisse pour nouvelle décision ; Qu’aux termes de l’art. 61 let. g de la LPGA, le recourant qui obtient gain de cause a droit au remboursement de ses frais et dépens dans la mesure fixée par le tribunal ; que</w:t>
      </w:r>
    </w:p>
    <w:p>
      <w:r>
        <w:t>A/327/2012 - 3/3 - leur montant est déterminé sans égard à la valeur litigieuse d’après l’importance et la complexité du litige (ATFA du 1er mars 1990 en la cause C.P.) ; Qu'en l'espèce, le montant des dépens sera fixé à 1'000 fr. ;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