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ATAS/620/2019 vom 24. Juni 2019</w:t>
      </w:r>
    </w:p>
    <w:p>
      <w:r>
        <w:t>GE Cour de justice, 2019-06-24, FR</w:t>
      </w:r>
    </w:p>
    <w:p>
      <w:r>
        <w:rPr>
          <w:b/>
        </w:rPr>
        <w:t xml:space="preserve">Quelle: </w:t>
      </w:r>
      <w:r>
        <w:t>https://mcp.opencaselaw.ch/entscheid/ge_gerichte_ATAS_620_2019</w:t>
      </w:r>
    </w:p>
    <w:p>
      <w:r>
        <w:t>FR: GE_GERICHTE ATAS/620/2019 du 24 juin 2019</w:t>
      </w:r>
    </w:p>
    <w:p>
      <w:r>
        <w:t>IT: GE_GERICHTE ATAS/620/2019 del 24 giugno 2019</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w:t>
      </w:r>
    </w:p>
    <w:p>
      <w:r>
        <w:rPr>
          <w:b/>
        </w:rPr>
        <w:t>E. 2</w:t>
      </w:r>
    </w:p>
    <w:p>
      <w:r>
        <w:t>Le présent recours, interjeté en temps utile, est recevable (art. 60 al. 1 LPGA).</w:t>
      </w:r>
    </w:p>
    <w:p>
      <w:r>
        <w:t>A/1311/2019 - 3/7 -</w:t>
      </w:r>
    </w:p>
    <w:p>
      <w:r>
        <w:rPr>
          <w:b/>
        </w:rPr>
        <w:t>E. 3</w:t>
      </w:r>
    </w:p>
    <w:p>
      <w:r>
        <w:t>Le litige porte sur le droit de l'intimé de prononcer à l'encontre du recourant une suspension d'une durée de 5 jours dans l'exercice de son droit à l'indemnité, au motif que ses RPE pour le mois de février 2019 sont nulles.</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w:t>
      </w:r>
    </w:p>
    <w:p>
      <w:r>
        <w:t>A/1311/2019 - 4/7 -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est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w:t>
      </w:r>
    </w:p>
    <w:p>
      <w:r>
        <w:rPr>
          <w:b/>
        </w:rPr>
        <w:t>E. 9</w:t>
      </w:r>
    </w:p>
    <w:p>
      <w:r>
        <w:t>jours pour la deuxième fois et de 10 à 19 jours pour la troisième fois, la faute étant considérée légère les deux premières fois et légère à moyenne pour la troisième fois (Bulletin LACI/IC n° D79 1C). En cas d'absence de recherches d'emploi, la sanction est de 5 à 9 jours de suspension la première fois et de 10 à 19 jours la seconde fois, la faute étant considéré comme légère dans le premier cas et comme légère à moyenne dans le second (Bulletin LACI/IC n° D79 1D).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fixer la prolongation de la durée de suspension (art. 45 al. 1 OACI). Dans plusieurs arrêts, le Tribunal fédéral a confirmé une sanction de 5 jours de suspension du droit à l’indemnité d’assurés qui avaient remis la preuve de leurs recherches personnelles d’emploi après avoir pris connaissance de la décision de suspension (ATF 139 V 164 ; 8C 73/2013 du 29 août 2013 ; 8C 194/2013 du 26 septembre 2013 ; 8C 537/2013 du 16 avril 2014).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w:t>
      </w:r>
    </w:p>
    <w:p>
      <w:r>
        <w:t>A/1311/2019 - 5/7 -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 427/2010 du 25 août 2010 consid. 5.1 ; arrêt du 29 juillet 2013 8C 591/2012). 6.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 7. En l’espèce, le recourant conteste la sanction qui lui a été infligée, au motif qu’il n’a pas remis son formulaire de RPE du mois de février 2019 par simple oubli, alors qu’il avait l’intention de le faire lors d’un entretien à l’OCE du 27 février 2019.</w:t>
      </w:r>
    </w:p>
    <w:p>
      <w:r>
        <w:t>A/1311/2019 - 6/7 - Comme relevé par l’intimé, le recourant n’a jamais déposé son formulaire de RPE pour le mois en cause, même après l’entretien de conseil du 7 mars 2019, au cours duquel son attention a été attirée sur une éventuelle sanction. Cette omission constitue une violation de son obligation de remettre ses RPE au plus tard le 5 du mois suivant (art. 26 OACI). Enfin, la sanction, qui respecte le barème du SECO précité et la pratique de l’intimé en présence de RPE non remises, ne peut qu’être confirmée. 8. En conséquence le recours sera rejeté. La procédure est gratuite.</w:t>
      </w:r>
    </w:p>
    <w:p>
      <w:r>
        <w:t>A/1311/2019 - 7/7 -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