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ATAS/620/2018 vom 29. Juni 2018</w:t>
      </w:r>
    </w:p>
    <w:p>
      <w:r>
        <w:t>GE Cour de justice, 2018-06-29, FR</w:t>
      </w:r>
    </w:p>
    <w:p>
      <w:r>
        <w:rPr>
          <w:b/>
        </w:rPr>
        <w:t xml:space="preserve">Quelle: </w:t>
      </w:r>
      <w:r>
        <w:t>https://mcp.opencaselaw.ch/entscheid/ge_gerichte_ATAS_620_2018</w:t>
      </w:r>
    </w:p>
    <w:p>
      <w:r>
        <w:t>FR: GE_GERICHTE ATAS/620/2018 du 29 juin 2018</w:t>
      </w:r>
    </w:p>
    <w:p>
      <w:r>
        <w:t>IT: GE_GERICHTE ATAS/620/2018 del 29 giugno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la forme et le délai prescrits, le recours est recevable (art. 56 et 60LPGA ; art. 43 LPCC ; art. 89B de la loi sur la procédure administrative du 12 septembre 1985 (LPA-GE - E 5 10).</w:t>
      </w:r>
    </w:p>
    <w:p>
      <w:r>
        <w:rPr>
          <w:b/>
        </w:rPr>
        <w:t>E. 3</w:t>
      </w:r>
    </w:p>
    <w:p>
      <w:r>
        <w:t>L'objet de litige est de déterminer si le SPC était légitimé à requérir la restitution des prestations complémentaires fédérales et cantonales versées à la recourante, à hauteur de CHF 12'830.-, en particulier à prendre en compte, en raison d'une cohabitation, seulement la moitié du loyer dans les dépenses déterminantes.</w:t>
      </w:r>
    </w:p>
    <w:p>
      <w:r>
        <w:t>A/4251/2017 - 5/11 -</w:t>
      </w:r>
    </w:p>
    <w:p>
      <w:r>
        <w:rPr>
          <w:b/>
        </w:rPr>
        <w:t>E. 4</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 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w:t>
      </w:r>
    </w:p>
    <w:p>
      <w:r>
        <w:rPr>
          <w:b/>
        </w:rPr>
        <w:t>E. 5</w:t>
      </w:r>
    </w:p>
    <w:p>
      <w:r>
        <w:t>Selon l'art. 9 al. 1 LPC, le montant de la prestation complémentaire annuelle correspond à la part des dépenses reconnues qui excède les revenus déterminants.</w:t>
      </w:r>
    </w:p>
    <w:p>
      <w:r>
        <w:rPr>
          <w:b/>
        </w:rPr>
        <w:t>E. 6</w:t>
      </w:r>
    </w:p>
    <w:p>
      <w:r>
        <w:t>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la jurisprudence, le critère est de savoir s'il y a logement commun, indépendamment de la question de savoir s'il y a un bail commun ou si l'un des occupants paie seul le loyer (ATF 127 V 17 consid. 6b; arrêt du Tribunal fédéral des assurances P.53/01 du 13 mars 2002 consid. 3a/aa). Aussi, lorsque plusieurs personnes occupent le même foyer ou font ménage commun, il y a lieu à partage à parts égales du loyer qui est pris en compte dans le</w:t>
      </w:r>
    </w:p>
    <w:p>
      <w:r>
        <w:t>A/4251/2017 - 6/11 - calcul des prestations complémentaires (arrêt du Tribunal fédéral des assurances P.66/04 du 16 août 2005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à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 enfants sans droit à la rente seraient désavantagés non seulement par rapport aux assurés sans enfants, mais en règle générale également envers les assurés dont les enfants auraient droit à une rente (arrêt du Tribunal fédéral des assurances P.56/00 du 5 juillet 2001 in Pratique VSI 5/2001, p. 237).</w:t>
      </w:r>
    </w:p>
    <w:p>
      <w:r>
        <w:rPr>
          <w:b/>
        </w:rPr>
        <w:t>E. 7</w:t>
      </w:r>
    </w:p>
    <w:p>
      <w:r>
        <w:t>Selon l'art. 328 CC, chacun, pour autant qu’il vive dans l’aisance, est tenu de fournir des aliments à ses parents en ligne directe ascendante et descendante, lorsque, à défaut de cette assistance, ils tomberaient dans le besoin (al. 1). L’obligation d’entretien des père et mère et du conjoint ou du partenaire enregistré est réservée (al. 2). L'entretien de l'enfant majeur est exigible si le débiteur dispose encore d'un revenu dépassant d'environ vingt pour cent le minimum vital considéré largement (PIOTET in Commentaire Romand, Code civil I, n. 19 ad art. 277 CC et les références citées). Or, cette condition ne se trouve précisément pas réalisée dans le</w:t>
      </w:r>
    </w:p>
    <w:p>
      <w:r>
        <w:t>A/4251/2017 - 7/11 - cas d'un bénéficiaire de prestations complémentaires à l'AVS ou à l'AI (arrêt du Tribunal fédéral des assurances P 21/02 du 8 janvier 2003 consid. 3). Le Tribunal fédéral a admis un motif d'ordre moral dans le cas d'un infirmier en psychiatrie qui partageait le logement d'une bénéficiaire de prestations complémentaires (ATF 105 V 271). Cet arrêt précise que l'intéressée, qui était atteinte dans sa santé physique et psychique, avait besoin de soins réguliers et d'une surveillance quasi-constante qui lui étaient fournis par l'infirmier, sans qui elle aurait dû être placée dans un asile ou un home. Enfin, il est ajouté que le souci d'économiser un loyer - fort modique au demeurant - ne semblait avoir joué aucun rôle dans la décision de vivre ensemble et que les soins donnés par l'infirmier avaient un très grand prix pour celle qui en bénéficiait et, indubitablement, contractait envers son ami une dette de reconnaissance considérable, de sorte qu'il se justifiait d'imputer à la bénéficiaire l'intégralité du loyer. Le Tribunal fédéral n'a en revanche pas reconnu l'existence d'une obligation d'ordre moral pour un assuré envers sa fille, âgée de 25 ans, ne bénéficiant plus d'une rente pour enfant, mais toujours en formation. Il a précisé que « pour compréhensible et louable que soit l'attitude du prénommé de vouloir loger sa fille majeure encore en formation, on n'est pas en présence d'une situation assimilable à celle qui a donné lieu à l'arrêt 105 V 271. Cela est d'autant moins le cas que les dispositions civiles régissant l'obligation d'entretien des parents […] n'imposent même plus à un père se trouvant dans les circonstances économiques du recourant, d'assumer les besoins courants et les frais engendrés par la formation de son enfant majeur. Enfin, on ne saurait y voir […] une entorse à l'égalité des chances. Il existe en effet des aides spécifiques de l'État destinées à permettre de mener à terme une formation supérieure dans les cas où ni le père ni la mère ne peuvent assumer cette charge […]. Telle n'est pas la vocation des prestations complémentaires qui ont pour but d'assurer aux bénéficiaires de rente AVS ou AI des moyens d'existence essentiels » (art. 2 al. 1 LPC; arrêt du Tribunal fédéral des assurances P 21/02 du 8 janvier 2003 consid. 3). Par arrêt du 21 novembre 2012, la chambre de céans a estimé qu'une bénéficiaire de prestations n'avait pas un devoir moral envers sa fille majeure et sa petite-fille qui partageaient son logement, dès lors que la fille pouvait s'adresser, en dernier ressort, à l'Hospice général pour subvenir à son entretien et à celui de sa fille (ATAS/1396/2012). La chambre de céans a également estimé qu'une bénéficiaire, qui partageait son logement avec sa fille et sa petite-fille, n'était pas tenue à une obligation d'entretien envers sa petite-fille, ni à une obligation d'ordre moral (ATAS/28/2007).</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A/4251/2017 - 8/11 -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un devoir moral de la mère d’héberger son fils majeur sans ressources doit être nié, dans la mesure où son fils aurait pu demander à l’Hospice général de payer une participation à son loyer. Il n’y a à l’évidence pas non plus un devoir d’entretien. Se pose cependant la question de savoir s’il existe des circonstances particulières autorisant une dérogation à la règle générale du partage à parts égales du loyer en cas de cohabitation. A cet égard, le fils de la recourante a déclaré qu’il faisait, en contrepartie du loyer, les courses de sa mère, ainsi que son ménage, tâches qui auraient dû être assumées autrement par un autre organisme, tel que l’IMAD. Par ailleurs, la recourante ne sortait plus de chez elle, sauf pour aller chez les médecins ou chez le coiffeur, et devait se faire accompagner à ces occasions par son fils. Entendu par la chambre de céans, celui-ci a déclaré que sa mère pouvait encore marcher et qu’elle n’était jusqu’alors pas tombée. Elle faisait encore à manger, mais ne pouvait plus faire les commissions. Par ailleurs, elle n’entendait ni voyait très bien. Cela étant, elle pourrait difficilement vivre seule. En 2014, lorsque le fils de la recourante s’était installé chez elle, elle allait encore relativement bien, même si déjà à cette époque une infirmière devait venir une fois par semaine pour contrôler son état de santé et la médication qu’elle devait prendre pour son cœur. Par la suite, son état s’était dégradé. Par ailleurs, avant l’arrivée de son fils, la recourante avait une personne qui lui faisait la lessive une fois par semaine. Il ne ressort pas de ces déclarations que la recourante n’aurait pas pu vivre seule durant les dernières années. En effet, elle n’avait apparemment pas besoin d’aide avant l’arrivée de son fils en novembre 2014, si ce n’est que d’une personne une fois par semaine pour faire la lessive et d'une infirmière pour contrôler son état de santé et sa médication. Elle ne semble pas non plus souffrir d'une maladie nécessitant une surveillance permanente, même si elle a des difficultés à la marche et si sa vue et son ouïe sont diminuées. Le contraire ne résulte pas non plus du rapport que le Dr D______ a adressé le 21 mai 2018 à la chambre de céans. Il n’en ressort notamment pas que la recourante ait besoin d’une surveillance permanente. En ce qui concerne les services rendus par son fils pour l’accompagner chez les médecins, les courses et le ménage, ils ne nécessitent pas une cohabitation. Il est indéniable que le fils de la recourante rend de nombreux services à celle-ci et qu’il permet ainsi de diminuer considérablement les coûts sociaux. Néanmoins, en vertu de la jurisprudence du Tribunal fédéral précitée, il ne peut être considéré qu’il y ait des circonstances particulières autorisant une dérogation à la règle générale du</w:t>
      </w:r>
    </w:p>
    <w:p>
      <w:r>
        <w:t>A/4251/2017 - 9/11 - partage à parts égales du loyer. En effet, le soutien apporté par le fils ne dépasse pas ce qui peut être attendu des proches partageant le même logement, comme relevé à juste titre par l'intimé. Il ne peut ainsi être considéré que le fils de la recourante a fourni une contreprestation, correspondant à sa part de loyer, sous forme de prestations en nature.</w:t>
      </w:r>
    </w:p>
    <w:p>
      <w:r>
        <w:rPr>
          <w:b/>
        </w:rPr>
        <w:t>E. 10</w:t>
      </w:r>
    </w:p>
    <w:p>
      <w:r>
        <w:t>a. S'agissant des prestations complémentaires fédérales, selon l'art. 25 al. 1 1ère phrase LPGA, en relation avec l'art. 2 al. 1 let. a de l'ordonnance sur la partie générale du droit des assurances sociales du</w:t>
      </w:r>
    </w:p>
    <w:p>
      <w:r>
        <w:rPr>
          <w:b/>
        </w:rPr>
        <w:t>E. 11</w:t>
      </w:r>
    </w:p>
    <w:p>
      <w:r>
        <w:t>En l’espèce, l’intimé a déclaré que ce n’est qu’en consultant la base de données de l’OCPM en novembre 2016, qu’il a constaté que la recourante occupait son appartement avec son fils. Il n’y a aucun indice dans le dossier permettant de considérer qu’il en avait connaissance auparavant. Partant, en demandant le 12 avril 2017 la restitution du montant de CHF 12'830.-, l’intimé a respecté le délai de péremption d’une année. En outre, le fait que la recourante partage son logement avec une autre personne constitue assurément un fait nouveau permettant à l'intimé de réviser sa décision. Partant, l’intimé est en droit de demander la restitution des prestations complémentaires fédérales et cantonales indûment versées d’un montant de CHF 12'830.-.</w:t>
      </w:r>
    </w:p>
    <w:p>
      <w:r>
        <w:rPr>
          <w:b/>
        </w:rPr>
        <w:t>E. 12</w:t>
      </w:r>
    </w:p>
    <w:p>
      <w:r>
        <w:t>Au vu de ce qui précède, le recours sera rejeté.</w:t>
      </w:r>
    </w:p>
    <w:p>
      <w:r>
        <w:rPr>
          <w:b/>
        </w:rPr>
        <w:t>E. 13</w:t>
      </w:r>
    </w:p>
    <w:p>
      <w:r>
        <w:t>Toutefois, il est loisible à la recourante de demander une remise de l’obligation de restituer la somme réclamée. En effet, aux termes des art. 25 al. 1 2ème phrase LPGA et 24 al. 1 2ème phrase LPCC, la restitution ne peut être exigée lorsque l'intéressé était de bonne foi et qu'elle le mettrait dans une situation financière difficile. L'art. 4 al. 4 OPGA prescrit à cet égard que la demande de remise doit être présentée par écrit, être motivée et accompagnée des pièces nécessaires et déposée dans un délai de 30 jours à compter de l'entrée en force de la décision de restitution. Ce délai constitue toutefois un délai d'ordre et non de péremption (ATF 132 V 42 consid. 3 p. 44ss)</w:t>
      </w:r>
    </w:p>
    <w:p>
      <w:r>
        <w:rPr>
          <w:b/>
        </w:rPr>
        <w:t>E. 14</w:t>
      </w:r>
    </w:p>
    <w:p>
      <w:r>
        <w:t>La procédure est gratuite. ***</w:t>
      </w:r>
    </w:p>
    <w:p>
      <w:r>
        <w:t>A/4251/2017 - 11/11 -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