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ATAS/620/2014 vom 20. Mai 2014</w:t>
      </w:r>
    </w:p>
    <w:p>
      <w:r>
        <w:t>GE Cour de justice, 2014-05-20, FR</w:t>
      </w:r>
    </w:p>
    <w:p>
      <w:r>
        <w:rPr>
          <w:b/>
        </w:rPr>
        <w:t xml:space="preserve">Quelle: </w:t>
      </w:r>
      <w:r>
        <w:t>https://mcp.opencaselaw.ch/entscheid/ge_gerichte_ATAS_620_2014</w:t>
      </w:r>
    </w:p>
    <w:p>
      <w:r>
        <w:t>FR: GE_GERICHTE ATAS/620/2014 du 20 mai 2014</w:t>
      </w:r>
    </w:p>
    <w:p>
      <w:r>
        <w:t>IT: GE_GERICHTE ATAS/620/2014 del 20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L'objet du litige est délimité par la décision sur opposition du 23 octobre 2013 portant sur la décision du 21 mai 2013 notifiée le 23 mai 2013. La décision du 5 juin 2013 qui supprime les prestations dès le 1er juillet 2013 a été valablement notifiée au domicile de l'assurée, le service n'étant pas encore constitué, et n'a pas fait l'objet d'une opposition. D'ailleurs, le SPC a clairement accusé réception de l'opposition formée le 5 juin 2013 contre la décision du 23 mai, sans laisser croire qu'elle valait aussi contre celle du 5 juin (qui n'avait d'ailleurs pas encore été reçue lors de l'opposition du même jour). Toutefois, le courrier du SPC du 23 juin 2013, accompagnant les deux décisions du 21 mai 2013 (suppression des prestations complémentaires du 1er avril au 31 mai 2013 et octroi de prestations d'assistance dès le mois de juin 2013) mentionne expressément "dès le 1er juin 2013, vous n'aurez donc plus droit à des prestations complémentaires mensuelles". Au surplus, la décision elle-même établit "le droit à venir dès le 1er juin 2013 " et le fixe à CHF 0.-. Ainsi, dans son opposition aux décisions du 21 mai 2013, l'assurée s'est également opposée à la suppression des prestations pour l'avenir, sans qu'il soit exigible qu'elle réitère cette opposition lors de la fixation des prestations, également à CHF 0.- dès le 1er juillet 2013, le plan de calcul étant strictement identique à celui valable dès le 1er mai 2013 ayant justifié la suppression des prestations dès le 1er juin 2013.</w:t>
      </w:r>
    </w:p>
    <w:p>
      <w:r>
        <w:t>A/3857/2013 - 8/16 - Le litige porte donc sur le droit du SPC de réclamer la restitution des prestations versées du 1er avril au 31 mai 2013, soit CHF 586.- et de supprimer les prestations dès le 1er juin 2013.</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t>A/3857/2013 - 9/16 -</w:t>
      </w:r>
    </w:p>
    <w:p>
      <w:r>
        <w:rPr>
          <w:b/>
        </w:rPr>
        <w:t>E. 6</w:t>
      </w:r>
    </w:p>
    <w:p>
      <w:r>
        <w:t>a.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b. Selon l’art. 25 al. 2 aOPC-AVS/AI et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 ;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w:t>
      </w:r>
    </w:p>
    <w:p>
      <w:r>
        <w:rPr>
          <w:b/>
        </w:rPr>
        <w:t>E. 7</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w:t>
      </w:r>
    </w:p>
    <w:p>
      <w:r>
        <w:t>A/3857/2013 - 10/16 - fait pas usage ou s'abstient de faire valoir ses prétentions, ou encore lorsqu'il renonce à exercer une activité lucrative possible pour des raisons dont il est seul responsable (ATF 123 V 35 consid. 1). Il y a notamment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ATF non publié 8C_470/2008 du 29 janvier 2009, consid. 3 et les références). Lorsqu'il est exigible du conjoint d'un assuré qu'il travaille, un délai d'adaptation de 4 à 6 mois après son arrivée en Suisse est suffisant (arrêt du 9 février 2005, P 40/03). c. Selon les directives concernant les prestations complémentaires à l’AVS et à l’AI (DPC), pour le revenu hypothétique à prendre en compte, le SPC se réfère aux tables de l’ «Enquête suisse sur la structure des salaires» (DPC 3482.04). Si la prestation en cours doit être réduite en raison de la prise en compte d’un revenu hypothétique pour le conjoint non invalide, le délai d’adaptation accordé doit être adéquat (DPC 3482.06).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et de lui accorder un délai d’adaptation maximum de douze mois (DPC no 3482.07). d. Le tribunal fédéral n'a pas remis en cause la prise en compte des revenus fondés sur l'ESS, mais n'a pas examiné cette question plus précisément. Il a confirmé cependant qu'il convenait de fixer le salaire en tenant compte des possibilités concrètes d'emploi pour la personne concernée et selon le marché de l'emploi local (ATF 134 V 53; arrêt du 25 août 2006; P 38/05 ; arrêt du 30 décembre 2013; 9C_653/2013). e. La convention collective du second œuvre romand (CCT-SOR) applicable aux entreprises de revêtement de sols et de pose de parquet (art. 2 al. 1 let. c) prévoit</w:t>
      </w:r>
    </w:p>
    <w:p>
      <w:r>
        <w:t>A/3857/2013 - 11/16 - une durée de travail moyenne de 41 heures (art. 12 al. 1), l’entreprise ayant la faculté de fixer la durée hebdomadaire de travail à 39 heures au minimum et 45 heures au maximum (art. 12 al. 1 let. b). Afin de tenir compte des besoins économiques de l’entreprise, un horaire variable peut être introduit (art. 12 al. 2). Dans ce cas, les travailleurs ont droit au paiement d’un salaire "mensuel-constant". Au salaire horaire (à l'heure) s’ajoutent les droits aux vacances, aux jours fériés et au 13ème salaire (art. 17 al. 1). Le salaire « mensuel-constant » est payé sur la base du salaire horaire multiplié par 177,7 heures par mois. Par ce mode de calcul, les droits aux vacances et aux jours fériés sont directement compris dans le salaire "mensuel-constant". S’y ajoute le 13ème salaire (art. 17 al. 2). Quatre classes de salaire sont prévues, la classe C étant réservée aux manœuvres sans CFC, ni attestation de formation (AF) et applicable trois ans (art. 18). Le travailleur a droit à un 13ème salaire (art. 19). A Genève, le salaire minimum pour un travailleur de plus de 22 ans dans la classe C est de CHF 4'425.- par mois x 13, soit CHF 57'525.- brut. Selon la CCRA-RESOR concernant la retraite anticipée, une cotisation de 0,9% du salaire AVS est retenue en sus des cotisations AVS/AI/AC et LPP. f. Aucun revenu hypothétique n’est toutefois pris en compte si le conjoint non invalide peut faire valoir que: – malgré tous ses efforts, il ne trouve aucun emploi. Cette hypothèse peut être considérée comme réalisée lorsqu’il s’est adressé à un ORP et prouve que ses recherches d’emploi sont suffisantes qualitativement et quantitativement.</w:t>
      </w:r>
    </w:p>
    <w:p>
      <w:r>
        <w:rPr>
          <w:b/>
        </w:rPr>
        <w:t>E. 8</w:t>
      </w:r>
    </w:p>
    <w:p>
      <w:r>
        <w:t>a. L'article 16c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b. Dans un arrêt publié aux ATF 127 V 16,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w:t>
      </w:r>
    </w:p>
    <w:p>
      <w:r>
        <w:t>A/3857/2013 - 12/16 - V 271 dans lequel la chambre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c. L'art. 16c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l'époux de l'assurée a tiré un bénéfice net de son activité d'indépendant de CHF 1'920.- en 2008, de CHF 31'792.- en 2009, de CHF 50'376.- en 2010, de CHF 14'399.- en 2011 et de CHF 23'449.- en 2012. L'assurée n'ayant pas annoncé la baisse importante de ce revenu, les prestations ont continué à être fixées sur la base de celui obtenu lors de la meilleure année, soit CHF 50'376.-. Ne parvenant plus à faire face à ses charges, l'assurée s'est adressée au SPC en avril 2013. Le SPC a alors pris en compte pour le calcul des prestations dès le 1er avril 2013 un gain potentiel de CHF 43'239.- et un bénéfice de CHF 14'339.-, soit un revenu net total de CHF 57'578.-. Il n'est pas contestable que le SPC est fondé à tenir compte du revenu que l'assuré pourrait obtenir d'une activité salariée, si celui tiré de son activité indépendante est très inférieur. Il convient toutefois de se fonder sur le revenu que l'assuré peut concrètement obtenir, à Genève, en l'absence de toute</w:t>
      </w:r>
    </w:p>
    <w:p>
      <w:r>
        <w:t>A/3857/2013 - 13/16 - certification en qualité de poseur de parquet, c’est-à-dire dans la meilleure des hypothèses, le salaire net selon la CTT applicable. Le salaire brut, 13ème inclus, pour un employé sans CFC ni AF était de 57'578.- en 2013. Le salaire net s'établit donc ainsi: - 57'578.- brut - - 4'199.- soit 7,592% de déductions AVS/AI/APG/AMAT/AC - - 518.- soit 0,9% de déduction RESOR - - 2'476.-, soit 7,5% de déductions LPP sur le salaire coordonné de CHF 33'008.- - 50'385.- net par an. Il s'agit là du maximum théorique que l'assuré peut obtenir, étant précisé que, selon le plan de prévoyance applicable, les déductions LPP pourraient être plus élevées, seul le minimum LPP applicable aux assurées de 45 à 54 ans ayant été retenu. Au surplus, l'époux de l'assurée a exposé de façon très crédible la sous-enchère pratiquée par les entreprises, de sorte qu'il est peu probable qu'il trouve un emploi de salarié aux conditions relativement favorables de la CCT. C'est ainsi au maximum un revenu de CHF 50'385.- par an, correspondant d'ailleurs au bénéfice net maximum réalisé par l'assuré en 2010 que le SPC pouvait prendre en compte au titre de revenu potentiel et réel de l'assuré ; peu importe à cet égard que, après avoir pris en compte le revenu réel 2012 de CHF 23'449.-, le revenu potentiel soit de 26'936.-. Il ne se justifie pas dans ce cas d'ajouter les cotisations sociales déduites du revenu brut d'indépendant de l'assuré. Cela étant, lorsque le SPC envisage de tenir compte d'un gain potentiel supérieur au revenu d'indépendant, il doit en informer l'assuré et lui donner un délai de 12 mois au maximum pour s'organiser. Ce délai tient compte des démarches usuelles qu'un indépendant doit faire (résilier un bail, licencier du personnel, vendre des machines). Dans le cas d'espèce, l'époux de l'assurée travaillait exclusivement comme sous-traitant, sans véhicule, ni locaux, ni personnel, ni matériel autre que celui acquis pour le besoin des chantiers sous-traités, de sorte qu'un délai de 3 mois était suffisant pour cesser son activité indépendante. D'ailleurs, le centre social de Carouge a immédiatement conseillé à l'époux de l'assurée de faire radier son entreprise et de s'inscrire au chômage. Si les efforts de celui-ci pour continuer à obtenir des mandats sont certes méritoires, il devait se résigner après deux années difficiles. Selon l'art. 25 OPC, la diminution d'un élément de revenu est prise en compte lorsqu'elle est annoncée. En l'espèce c'est en avril 2013 que l'assurée a informé le SPC de la baisse de revenu de son époux, qui prend effet le 1er avril 2013. En 2012, le bénéfice s'est élevé à CHF 23'449.- et pour 2013, des factures de CHF 7'808.- ont été produites pour les 4 premiers mois de l'année, soit un montant annualisé brut de CHF 23'400.-. La baisse de revenu n'étant pas importante entre 2012 et 2013, il se justifie de tenir compte du bénéfice réalisé en 2012, soit CHF 23'449.- pour le calcul des prestations dues dès le 1er avril 2013. Ensuite, à</w:t>
      </w:r>
    </w:p>
    <w:p>
      <w:r>
        <w:t>A/3857/2013 - 14/16 - l'échéance du délai de trois mois, dès le 1er juillet 2013, le SPC est fondé à tenir compte du salaire potentiel de CHF 50'385.-</w:t>
      </w:r>
    </w:p>
    <w:p>
      <w:r>
        <w:rPr>
          <w:b/>
        </w:rPr>
        <w:t>E. 11</w:t>
      </w:r>
    </w:p>
    <w:p>
      <w:r>
        <w:t>S'agissant de la part de loyer attribuée au fils de l'assurée, les explications données par celle-ci en audience concernant son domicile n'emportent pas la conviction de la chambre de céans, de sorte que c'est à juste titre que le SPC s'est fondé sur les données de l'OCP et a pris en compte seulement les deux tiers du loyer, soit CHF 12'776.- (19'164.- x 2/3) au lieu du loyer jusque-là plafonné à CHF 15'000.- pour un couple. Pour une raison inconnue, c'est à nouveau un loyer de CHF 15'000.- qui ressort des plans de calcul dès le 1er août 2013 et dès le 1er janvier 2014.</w:t>
      </w:r>
    </w:p>
    <w:p>
      <w:r>
        <w:rPr>
          <w:b/>
        </w:rPr>
        <w:t>E. 12</w:t>
      </w:r>
    </w:p>
    <w:p>
      <w:r>
        <w:t>En résumé donc, les prestations doivent être fixées ainsi du 1er avril au 30 juin 2013:</w:t>
      </w:r>
    </w:p>
    <w:p>
      <w:r>
        <w:t>PCF PCC Dépenses</w:t>
      </w:r>
    </w:p>
    <w:p>
      <w:r>
        <w:t>Forfait 28'815.- 38'333.- Loyer 12'776.- 12'776.- Total 41'591.- 51'109.- Revenus</w:t>
      </w:r>
    </w:p>
    <w:p>
      <w:r>
        <w:t>Rente AVS 17'232.- 17'232.- Gain activité lucrative CHF 23'449.- 14'632,70 14'632,70 Produit fortune 2,15 2,15 Report PCF 9'724.- Total 31'867.- 41'591.- Prestations annuelles 9'724.- 9'518.-</w:t>
      </w:r>
    </w:p>
    <w:p>
      <w:r>
        <w:t>A/3857/2013 - 15/16 -</w:t>
      </w:r>
    </w:p>
    <w:p>
      <w:r>
        <w:t>Et dès le 1er juillet 2013:</w:t>
      </w:r>
    </w:p>
    <w:p>
      <w:r>
        <w:t>PCF PCC Dépenses</w:t>
      </w:r>
    </w:p>
    <w:p>
      <w:r>
        <w:t>Forfait 28'815.- 38'333.- Loyer 12'776.- 12'776.- Total 41'591.- 51'109.- Revenus</w:t>
      </w:r>
    </w:p>
    <w:p>
      <w:r>
        <w:t>Rente AVS 17'232.- 17'232.- Gain, y. c. gain potentiel CHF 50'385.- 32'590.- 32'590.- Produit fortune 2,15 2,15 Total 49’824.- 49’824.- Différence - 8'233.- 1'285.- Prestations annuelles 0.- 1’285.- Ainsi, l'assurée ne doit pas restituer les prestations versées du 1er avril au 31 mai 2013 et elle a, au contraire, droit aux prestations telles que fixées ci-dessus. Au surplus, le SPC s'est d'ores et déjà engagé à revoir sa décision et à supprimer tout gain potentiel dès le mois de février 2014, car l'époux de l'assurée est depuis lors à la recherche d'un emploi salarié et il a prouvé les recherches faites dès février 2014. Ceci excède toutefois l'objet du litige et doit faire, si ce n'est déjà le cas, l'objet d'une décision sujette à opposition, puis à recours le cas échéant.</w:t>
      </w:r>
    </w:p>
    <w:p>
      <w:r>
        <w:rPr>
          <w:b/>
        </w:rPr>
        <w:t>E. 13</w:t>
      </w:r>
    </w:p>
    <w:p>
      <w:r>
        <w:t>En conséquence, le recours est bien fondé et la décision sur opposition du 23 octobre 2013 est annulée, la cause étant renvoyée au SPC pour nouvelle décision dans le sens des considérants.</w:t>
      </w:r>
    </w:p>
    <w:p>
      <w:r>
        <w:t>A/3857/2013 - 16/16 - PAR CES MOTIFS, LA CHAMBRE DES ASSURANCES SOCIALES : Statuant A la forme : 1. Déclare le recours recevable. Au fond : 2. L’admet, annule la décision sur opposition du 23 octobre 2013 et renvoie la cause à l’intimé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