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ATAS/61/2017 vom 26. Januar 2017</w:t>
      </w:r>
    </w:p>
    <w:p>
      <w:r>
        <w:t>GE Cour de justice, 2017-01-26, FR</w:t>
      </w:r>
    </w:p>
    <w:p>
      <w:r>
        <w:rPr>
          <w:b/>
        </w:rPr>
        <w:t xml:space="preserve">Quelle: </w:t>
      </w:r>
      <w:r>
        <w:t>https://mcp.opencaselaw.ch/entscheid/ge_gerichte_ATAS_61_2017</w:t>
      </w:r>
    </w:p>
    <w:p>
      <w:r>
        <w:t>FR: GE_GERICHTE ATAS/61/2017 du 26 janvier 2017</w:t>
      </w:r>
    </w:p>
    <w:p>
      <w:r>
        <w:t>IT: GE_GERICHTE ATAS/61/2017 del 26 gennaio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prévus par la loi (art. 38 et 56 ss LPGA), le recours est recevable.</w:t>
      </w:r>
    </w:p>
    <w:p>
      <w:r>
        <w:rPr>
          <w:b/>
        </w:rPr>
        <w:t>E. 3</w:t>
      </w:r>
    </w:p>
    <w:p>
      <w:r>
        <w:t>Le litige porte sur le droit de l'assuré à percevoir un supplément d'allocations familiales d'octobre 2014 à février 2016.</w:t>
      </w:r>
    </w:p>
    <w:p>
      <w:r>
        <w:rPr>
          <w:b/>
        </w:rPr>
        <w:t>E. 4</w:t>
      </w:r>
    </w:p>
    <w:p>
      <w:r>
        <w:t>a.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w:t>
      </w:r>
    </w:p>
    <w:p>
      <w:r>
        <w:t>A/3245/2016 - 4/6 - il se rapporte. Les indemnités qui n'ont pas été perçues sont périmées trois ans après la fin de ladite période (al. 3). b. Chaque mois civil constitue une période de contrôle (art. 27a OACI). Selon l'art. 29 OACI, l'assuré exerce son droit en remettant notamment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w:t>
      </w:r>
    </w:p>
    <w:p>
      <w:r>
        <w:rPr>
          <w:b/>
        </w:rPr>
        <w:t>E. 5</w:t>
      </w:r>
    </w:p>
    <w:p>
      <w:r>
        <w:t>a) D'après l'art. 22 al. 1 LACI, l'indemnité journalière pleine et entière s'élève à 80 % du gain assuré, ou à 70 %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conformément à la loi régissant les allocations familiales du canton où l'assuré est domicilié (al. 1). Le Secrétariat d'État d'économie (SECO) communique chaque année aux organes d'exécution les barèmes et les principales conditions dont dépend le droit aux allocations (al. 2). b. Le Tribunal fédéral des assurances a confirmé que le délai de trois mois de l’art. 20 al. 3 LACI s'applique au supplément correspondant aux allocations familiales, quand bien même il ne s'agit pas d'une prestation relevant de l'assurance-chômage mais de la législation relative aux allocations familiales (arrêt du Tribunal fédéral des assurances C 140/00 du 7 août 2002 consid. 3.1). Selon la jurisprudence, le délai de trois mois prévu à l'art. 20 al. 3 LACI a un caractère péremptoire;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 mentionnés à l'art. 29 al. 2 OACI (ATF 113 V 68 consid. 1b; DTA 1998 p. 282 consid. 1a).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si l'assuré n'exerce pas son droit à l'indemnité dans le délai péremptoire de l'art. 20 al. 3 LACI, son droit s'éteint, la caisse de chômage ne devant ni l'avertir ni lui fixer de délai supplémentaire (DTA 2005 n° 11 p. 140 consid. 5.3.2, 1998 p. 282).Le délai de trois mois ne peut être ni prolongé ni interrompu, mais il peut faire l'objet d'une restitution s'il existe une excuse valable pour justifier le retard</w:t>
      </w:r>
    </w:p>
    <w:p>
      <w:r>
        <w:t>A/3245/2016 - 5/6 - (ATF 114 V 123; DTA 2000 n° 6 p. 31 consid. 2a; arrêt non publié du 3 octobre 2011, 8C_716/2010).</w:t>
      </w:r>
    </w:p>
    <w:p>
      <w:r>
        <w:rPr>
          <w:b/>
        </w:rPr>
        <w:t>E. 6</w:t>
      </w:r>
    </w:p>
    <w:p>
      <w:r>
        <w:t>En l’occurrence, il n’est pas contesté que le recourant n'a formé la demande pour un supplément d’allocations familiales qu’en date du 6 juin 2016. Partant, en vertu des dispositions légales précitées, il peut prétendre à ce supplément uniquement pour les trois mois précédant cette date, à savoir les mois de mars à mai 2016, le droit au supplément pour les mois précédents étant périmé. Il n’apparait pas non plus que l’erreur commise par le recourant, en remplissant le formulaire « obligation d’entretien envers les enfants », soit excusable. En effet, même si ce formulaire a été rempli à l’ordinateur par l’office cantonal de l’emploi (OCE), celui-ci a dû imprimer ce document pour le faire signer par le recourant. Celui-ci aurait dû à cette occasion vérifier que les réponses inscrites par l’OCE correspondent à la réalité. Partant, l’intimée était fondée de refuser au recourant le supplément d’allocations familiales pour la période d’octobre 2014 à février 2016. Toutefois, le recourant a la possibilité de demander au SCAF une remise de l’obligation de rembourser la somme réclamée, en faisant valoir qu’il croyait de bonne foi avoir droit aux allocations familiales de la part de ce service et que sa situation financière ne lui permet pas de les rembourser.</w:t>
      </w:r>
    </w:p>
    <w:p>
      <w:r>
        <w:rPr>
          <w:b/>
        </w:rPr>
        <w:t>E. 7</w:t>
      </w:r>
    </w:p>
    <w:p>
      <w:r>
        <w:t>Au vu de ce qui précède, le recours sera rejeté.</w:t>
      </w:r>
    </w:p>
    <w:p>
      <w:r>
        <w:rPr>
          <w:b/>
        </w:rPr>
        <w:t>E. 8</w:t>
      </w:r>
    </w:p>
    <w:p>
      <w:r>
        <w:t>La procédure est gratuite.</w:t>
      </w:r>
    </w:p>
    <w:p>
      <w:r>
        <w:t>***</w:t>
      </w:r>
    </w:p>
    <w:p>
      <w:r>
        <w:t>A/3245/2016 - 6/6 -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