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ATAS/619/2021 vom 15. Juni 2021</w:t>
      </w:r>
    </w:p>
    <w:p>
      <w:r>
        <w:t>GE Cour de justice, 2021-06-15, FR</w:t>
      </w:r>
    </w:p>
    <w:p>
      <w:r>
        <w:rPr>
          <w:b/>
        </w:rPr>
        <w:t xml:space="preserve">Quelle: </w:t>
      </w:r>
      <w:r>
        <w:t>https://mcp.opencaselaw.ch/entscheid/ge_gerichte_ATAS_619_2021</w:t>
      </w:r>
    </w:p>
    <w:p>
      <w:r>
        <w:t>FR: GE_GERICHTE ATAS/619/2021 du 15 juin 2021</w:t>
      </w:r>
    </w:p>
    <w:p>
      <w:r>
        <w:t>IT: GE_GERICHTE ATAS/619/2021 del 15 giugno 2021</w:t>
      </w:r>
    </w:p>
    <w:p>
      <w:pPr>
        <w:pStyle w:val="Heading2"/>
      </w:pPr>
      <w:r>
        <w:t>Erwägungen</w:t>
      </w:r>
    </w:p>
    <w:p>
      <w:r>
        <w:rPr>
          <w:b/>
        </w:rPr>
        <w:t>E. 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ancien art. 142a du Code civil [CC - RS 210]). Aux termes de l’art. 73 al. 3 LPP, le for est au siège ou domicile suisse du défendeur ou au lieu de l’exploitation dans laquelle l’assuré a été engagé. La compétence de la chambre de céans pour juger du cas d’espèce est ainsi établie.</w:t>
      </w:r>
    </w:p>
    <w:p>
      <w:r>
        <w:rPr>
          <w:b/>
        </w:rPr>
        <w:t>E. 2</w:t>
      </w:r>
    </w:p>
    <w:p>
      <w:r>
        <w:t>La demande respecte en l’occurrence la forme prévue à l'art. 89B de la loi sur la procédure administrative du 12 septembre 1985 (LPA - E 5 10), de sorte qu’elle est recevable.</w:t>
      </w:r>
    </w:p>
    <w:p>
      <w:r>
        <w:rPr>
          <w:b/>
        </w:rPr>
        <w:t>E. 3</w:t>
      </w:r>
    </w:p>
    <w:p>
      <w:r>
        <w:t>Le litige porte sur le bien-fondé de la demande en paiement des cotisations échues, des intérêts et des frais, déposée par la fondation auprès de la chambre de céans.</w:t>
      </w:r>
    </w:p>
    <w:p>
      <w:r>
        <w:rPr>
          <w:b/>
        </w:rPr>
        <w:t>E. 4</w:t>
      </w:r>
    </w:p>
    <w:p>
      <w:r>
        <w:t>a. Il est indiqué au ch. 2 al. 1 du contrat qu’en adhérant à la demanderesse, la défenderesse a rempli l’obligation de prévoyance qui lui incombe selon l’art. 11 LPP. b. Conformément à l’art. 10 LPP, l’assurance obligatoire – au sens de l’art. 2 LPP – commence en même temps que les rapports de travail (al. 1 1ère phr.). Durant un mois après la fin des rapports avec l’institution de prévoyance, le salarié demeure assuré auprès de l’ancienne institution de prévoyance pour les risques de décès et</w:t>
      </w:r>
    </w:p>
    <w:p>
      <w:r>
        <w:t>A/272/2021 - 4/8 - d’invalidité. Si un rapport de prévoyance existait auparavant, c’est la nouvelle institution de prévoyance qui est compétente (al. 3). c. 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La convention dite d’affiliation d’un employeur à une fondation collective ou à une fondation commune est un contrat sui generis fondé sur l’art. 11 LPP (ATF 120 V 299 consid. 4a et les références citées). d. À teneur de l’art. 66 al. 2 LPP, l’employeur est débiteur de la totalité des cotisations – fixées dans les dispositions réglementaires – envers l’institution de prévoyance. Celle-ci peut majorer d’un intérêt moratoire les cotisations payées tardivement (al. 2).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 l'an, dans la mesure où un taux d'intérêt plus élevé n'a pas été convenu par contrat (art. 104 al. 1 et 2 CO ; ATF 130 V 414 consid. 5.1 ; ATF 127 V 377 consid. 5e/bb et les références). Des intérêts ne peuvent être portés en compte pour cause de retard dans le paiement des intérêts moratoires (art. 105 al. 3 CO ; RSAS 2003 p. 500 consid. 6.1).</w:t>
      </w:r>
    </w:p>
    <w:p>
      <w:r>
        <w:rPr>
          <w:b/>
        </w:rPr>
        <w:t>E. 5</w:t>
      </w:r>
    </w:p>
    <w:p>
      <w:r>
        <w:t>a. Aux termes du ch. 2 al. 2 du contrat, les droits et obligations de l’employeur – la société – et de la fondation sont définis par « les dispositions ci-après », par celles de l’acte constitutif, du « règlement de prévoyance » – le règlement –, du règlement d’organisation du comité de caisse, ainsi que par celles du règlement sur les coûts. L’acte de fondation et les règlements précités en constituent les bases juridiques qui font foi. Les obligations de la défenderesse relativement au paiement des cotisations sont précisées aux ch. 10 (« paiement des contributions ordinaires ») et 11 (« paiements extraordinaires de l’employeur ») du contrat. À teneur du ch. 12 al. 1 du contrat, l'employeur est mis en demeure en cas de retard dans le paiement pour tous les arriérés de contributions et créances selon les ch. 10 et 11 du contrat. Si la sommation reste sans effet, la fondation se réserve le droit de</w:t>
      </w:r>
    </w:p>
    <w:p>
      <w:r>
        <w:t>A/272/2021 - 5/8 -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L’al. 2 ajoute que les frais de sommation et, le cas échéant, d’autres démarches d’encaissement sont régis par le règlement sur les coûts. Au ch. 17 du contrat, il est entre autres prévu que les frais de résiliation du contrat selon le règlement sur les coûts sont facturés à l’employeur et portés au débit du compte de contributions. b. Le règlement sur les coûts, qui fait partie intégrante du contrat d'adhésion (ch. 5 du contrat), prévoit le montant des frais relatifs aux procédures de sommation, aux mesures d'encaissement ainsi qu'à la dissolution du contrat. Il fixe les montants des frais notamment de la manière suivante : pour une lettre de sommation recommandée, CHF 100.- ; au titre des « mesures d’encaissement », pour une « réquisition de poursuite », CHF 300.-, et pour une « plainte selon l’art. 73 LPP », CHF 1'000.- ; s’agissant des « frais de dissolution du contrat », CHF 100.- par personne assurée mais au moins CHF 500.- et au maximum CHF 5'000.- au total.</w:t>
      </w:r>
    </w:p>
    <w:p>
      <w:r>
        <w:rPr>
          <w:b/>
        </w:rPr>
        <w:t>E. 6</w:t>
      </w:r>
    </w:p>
    <w:p>
      <w:r>
        <w:t>a. 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(Sylvie PÉTREMAND in Commentaire LPP et LFLP, 2ème éd., 2020, n. 23 et 26 ad art. 41 LPP). Il faut, par exemple, partir de l'exigibilité des cotisations définie dans le règlement ou le contrat d'affiliation (ATAS/474/2019 du 29 mai 2019 consid. 6a). b.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(arrêt du Tribunal fédéral des assurances B 72/04 du 31 janvier 2006 consid. 1.1). C’est ainsi la partie qui déclenche l’ouverture de la procédure et détermine l’objet du litige (maxime de disposition). L’état de fait doit être établi d’office selon l’art. 73 al. 2 LPP – qui prévoit aussi que les cantons doivent prévoir une procédure simple, rapide et, en principe, gratuite – seulement dans le cadre de l’objet du litige déterminé par la partie demanderesse. La maxime inquisitoire ne permet pas d’étendre l’objet du litige à des questions qui ne sont pas invoquées</w:t>
      </w:r>
    </w:p>
    <w:p>
      <w:r>
        <w:t>A/272/2021 - 6/8 - (ATF 129 V 450 consid. 3.2). Le juge n’est toutefois pas lié par les conclusions des parties ; il peut ainsi adjuger plus ou moins que demandé à condition de respecter leur droit d’être entendu (arrêt du Tribunal fédéral des assurances B 59/03 du 30 décembre 2003 consid.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des assurances I.339/03 du 19 novembre 2003 consid. 2). c. La chambre des assurances sociales statuant en dernière instance cantonale et dans l'accomplissement de tâches de droit public peut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de la loi fédérale sur la poursuite pour dettes et la faillite du 11 avril 1889 (LP - RS 281.1) et qu'il a qualité pour lever une opposition à la poursuite en statuant sur le fond (ATF 109 V 46). d. À teneur de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w:t>
      </w:r>
    </w:p>
    <w:p>
      <w:r>
        <w:rPr>
          <w:b/>
        </w:rPr>
        <w:t>E. 7</w:t>
      </w:r>
    </w:p>
    <w:p>
      <w:r>
        <w:t>a. En l’espèce, la demande expédiée le 25 janvier 2021 a été formée dans le délai de prescription de cinq ans. Le commandement de payer a été notifié à la défenderesse le 28 octobre 2020, date à laquelle le délai de péremption d’un an (art. 88 al. 2 LPP) a commencé à courir. Par conséquent, celui-ci n’était pas atteint lorsque la demanderesse a saisi la chambre de céans, le 25 janvier 2021. b. En sa qualité d'employeuse occupant des salariés, la défenderesse devait être affiliée à une caisse de prévoyance professionnelle et verser les primes convenues avec la demanderesse. c. Il ressort de l'ensemble des pièces produites par la fondation, non contestées par la société (quant à leur existence et à leur contenu), que cette dernière est demeurée débitrice d'un montant de CHF 22'024.95 correspondant aux cotisations dues et incluant les frais de résiliation – ou de dissolution du contrat – par CHF 700.- (pour</w:t>
      </w:r>
    </w:p>
    <w:p>
      <w:r>
        <w:t>A/272/2021 - 7/8 - les sept employés, à raison de CHF 100.- chacun selon le règlement sur les coûts) comme prévu au ch. 17 du contrat et dans le règlement sur les coûts, plus les intérêts moratoires – sur les cotisations – à 5 % dès le 1er juin 2020, ainsi que des frais de mesures d’encaissement et de poursuites contractuels, selon le règlement sur les coûts. En ce qui concerne les frais de poursuite, plus précisément de « réquisition de poursuite », le montant de CHF 300.-, figurant dans le commandement de payer, est prévu par le règlement sur les coûts. Il sera donc inclus dans les sommes dues à la demanderesse. Les autres frais dus ici par la défenderesse au titre de mesures d’encaissement sont les frais de la sommation (du 15 février 2019), prévus à concurrence de CHF 100.- par le ch. 12 du contrat ainsi que par le règlement sur les coûts. Quant aux intérêts contractuels réclamés par la demanderesse et les intérêts de 5 % sur la créance en capital, ils sont dus en vertu, respectivement, des art. 66 al. 2 LPP et 104 al. 1 CO. Rien ne permet par ailleurs de penser que les intérêts de CHF 151.05 au 31 mai 2020, selon la demande, n’auraient pas été correctement calculés.</w:t>
      </w:r>
    </w:p>
    <w:p>
      <w:r>
        <w:rPr>
          <w:b/>
        </w:rPr>
        <w:t>E. 8</w:t>
      </w:r>
    </w:p>
    <w:p>
      <w:r>
        <w:t>Il convient donc de prononcer la mainlevée de l’opposition faite au commandement de payer dans la poursuite n° 1______.</w:t>
      </w:r>
    </w:p>
    <w:p>
      <w:r>
        <w:rPr>
          <w:b/>
        </w:rPr>
        <w:t>E. 9</w:t>
      </w:r>
    </w:p>
    <w:p>
      <w:r>
        <w:t>a. La demanderesse a enfin sollicité l’octroi de dépens. b. Sous l’angle de l’art. 73 al. 2 LPP,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ATAS/384/2020 du 19 mai 2020 consid. 11 ; ATAS/474/2019 précité consid. 8b). c. Dans le cas présent, même si la demanderesse obtient effectivement entièrement gain de cause, il n’en demeure pas moins par qu’elle n’est pas représentée par un avocat ou, d’une autre manière, par une personne qualifiée. Elle n’a, au demeurant, pas allégué des frais particulièrement importants pour défendre ses droits dans le cadre de la présente procédure. À cet égard, le montant – forfaitaire – de CHF 1'000.- pour la « plainte selon l’art. 73 LPP » prévu par le règlement sur les coûts ne saurait se substituer aux dépens dus selon le droit de procédure, ni déroger aux règles y afférentes.</w:t>
      </w:r>
    </w:p>
    <w:p>
      <w:r>
        <w:t>A/272/2021 - 8/8 -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