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ATAS/619/2016 vom 10. August 2016</w:t>
      </w:r>
    </w:p>
    <w:p>
      <w:r>
        <w:t>GE Cour de justice, 2016-08-10, FR</w:t>
      </w:r>
    </w:p>
    <w:p>
      <w:r>
        <w:rPr>
          <w:b/>
        </w:rPr>
        <w:t xml:space="preserve">Quelle: </w:t>
      </w:r>
      <w:r>
        <w:t>https://mcp.opencaselaw.ch/entscheid/ge_gerichte_ATAS_619_2016</w:t>
      </w:r>
    </w:p>
    <w:p>
      <w:r>
        <w:t>FR: GE_GERICHTE ATAS/619/2016 du 10 août 2016</w:t>
      </w:r>
    </w:p>
    <w:p>
      <w:r>
        <w:t>IT: GE_GERICHTE ATAS/619/2016 del 10 agosto 2016</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l’espèce, les contrats d’assurance-maladie collective et individuelle prévoyant le versement par l’intimée d’une indemnité journalière perte de gain, auxquels le recourant a été soumis jusqu’au 30 juin 2014, respectivement à partir du 1er juillet 2014 renvoient expressément à la LAMal (cf. pièces 4 à 6 intimée). Il s’agit par conséquent d’une assurance facultative d’indemnités journalières au sens des art. 67 ss LAMal, pour laquelle la chambre de céans est compétente.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7ème jour avant Pâques au 7ème jour après Pâques inclusivement (art. 38 al. 4 let. a et 60 al. 2 LPGA ; art. 89c let. a LPA-GE). En 2015, le dimanche de Pâques tombait le 5 avril. Après réception de la décision sur opposition le 9 mars 2015, le délai de recours a commencé à courir le lendemain avant d’être suspendu du 29 mars au 12 avril. Ayant repris son cours le 13 avril, il est arrivé à échéance le 23 avril 2015. Posté le dernier jour du délai, le recours a été interjeté en temps utile. Respectant également les formes prescrites, il est recevable (art. 56 à 61 LPGA).</w:t>
      </w:r>
    </w:p>
    <w:p>
      <w:r>
        <w:rPr>
          <w:b/>
        </w:rPr>
        <w:t>E. 4</w:t>
      </w:r>
    </w:p>
    <w:p>
      <w:r>
        <w:t>mai 2014, il s’agira de déterminer si le recourant a présenté une incapacité de travail supérieure à 30% du 31 mars 2014 au 30 juin 2014, date à laquelle il était encore assuré dans le cadre de l’assurance collective, et si cette incapacité de travail est demeurée supérieure à ce taux durant la période où le recourant était sans emploi et assuré à titre individuel, c’est-à-dire dès le 1er juillet 2014.</w:t>
      </w:r>
    </w:p>
    <w:p>
      <w:r>
        <w:rPr>
          <w:b/>
        </w:rPr>
        <w:t>E. 5</w:t>
      </w:r>
    </w:p>
    <w:p>
      <w:r>
        <w:t>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1ère phrase). L'art. 71 LAMal dispose que lorsqu'un assuré sort de l'assurance collective parce qu'il cesse d'appartenir au cercle des assurés défini par le contrat ou parce que le contrat est résilié, il a le droit de passer dans l'assurance individuelle de l'assureur (al. 1, 1ère phrase). b. Le versement d'une indemnité journalière est subordonné à l'existence d'une incapacité de travail selon l'art. 6 LPGA (art. 72 al. 2 et 73 al. 1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le contrat d’assurance collective et individuelle, l’assurance couvre les conséquences économiques d’une incapacité de travail. Le salaire maximal assuré est de CHF 250'000.- par personne et les prestations, qui s’élèvent à 80% du salaire assuré, sont versées durant 730 jours dans une période de 900 jours avec imputation du délai d’attente de deux jours. Les conditions particulières d’assurance (ci-après : CPA), annexées au contrat d’assurance collective, prévoient que les cas en cours déclarés dans la proposition d’assurance sont repris par l’assureur avec imputation des prestations déjà versées. L’assureur indemnise les sinistres en cours à concurrence du montant de l’indemnité journalière, du délai d’attente et de la durée des prestations prévus par l’assureur antérieur. Les CPA prévoient également qu’en dérogation à l’art. 18 al. 7 des « conditions générales de l’assurance collective d’une indemnité journalière selon la LAMal », édition 2011 (ci-après : CGA), la réapparition ou l’aggravation de la maladie ayant entraîné l’épuisement du droit est assurée, soit pendant 180 jours dans une période de cinq ans. Selon les CGA, les indemnités journalières versées dans le cadre de l’assurance collective sont imputées sur celles de la couverture dont bénéficie l’assuré en qualité de membre individuel (art. 12 al. 2 CGA). L’indemnité journalière est</w:t>
      </w:r>
    </w:p>
    <w:p>
      <w:r>
        <w:t>A/1344/2015 - 21/29 - allouée en cas d’incapacité de travail à partir de 25% (art. 13 al. 1, 1ère phrase CGA). d.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A/1344/2015 - 22/29 -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w:t>
      </w:r>
    </w:p>
    <w:p>
      <w:r>
        <w:t>A/1344/2015 - 23/29 -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w:t>
      </w:r>
    </w:p>
    <w:p>
      <w:r>
        <w:rPr>
          <w:b/>
        </w:rPr>
        <w:t>E. 9</w:t>
      </w:r>
    </w:p>
    <w:p>
      <w:r>
        <w:t>juillet 2015, que ce diagnostic est « massif et avéré », le recourant n’en conserve plus que « certains traits » dans le rapport du 12 août 2015 (cf. p. 3 dudit rapport). Enfin, la chambre de céans s’abstiendra de prendre position sur la pertinence ou l’actualité des références bibliographiques mentionnées dans le rapport d’expertise, étant rappelé qu’elle n’a pas à départager les écoles médicales opposées, ni à choisir a posteriori la procédure thérapeutique la plus indiquée, ni à se déterminer à la place du médecin (ATF 120 Ib 411, JdT 1995 I 554 ; SJ 1998 I p. 269). En définitive, le Dr K______ ne fait état d’aucun élément objectivement vérifiable qui aurait été ignoré dans le cadre de l’expertise et qui serait suffisamment pertinent pour remettre en cause les conclusions du Dr R______. Dans ces circonstances, les divers rapports du Dr K______ – par ailleurs contradictoires entre eux – ne remettent pas en cause les conclusions du rapport d’expertise psychiatrique. j. On signalera en dernier lieu que la chambre de céans ne saurait se fonder sur les rapports médicaux des médecins traitants, concluant à l’existence d’une incapacité de travail complète dans la profession habituelle du recourant. En plus de présenter des contradictions insurmontables pour certains (cf. rapports du psychiatre traitant ; cf. ci-dessus : consid. 9i) ou de reposer sur des diagnostics mal étayés pour d’autres (cf. rapport de la Dresse T______, réfuté de manière circonstanciée par l’experte rhumatologue ; ci-dessus : consid. 9g), ils ne satisfont pas à l’ensemble des réquisits jurisprudentiels pour se voir reconnaître valeur probante.</w:t>
      </w:r>
    </w:p>
    <w:p>
      <w:r>
        <w:rPr>
          <w:b/>
        </w:rPr>
        <w:t>E. 10</w:t>
      </w:r>
    </w:p>
    <w:p>
      <w:r>
        <w:t>Compte tenu de ce qui précède, les rapports d'expertise des Drs Q______ et R______ emportent la conviction de la chambre de céans et permettent de retenir, au degré de la vraisemblance prépondérante, que le recourant présentait une incapacité de travail de 30%, fondée sur des motifs purement psychiatriques, le 31 mars 2014, date de l’examen par le Dr R______. L'intimée était par conséquent fondée à réduire la quotité des indemnités journalières de 100 à 30% du salaire assuré à partir du 5 mai 2014.</w:t>
      </w:r>
    </w:p>
    <w:p>
      <w:r>
        <w:rPr>
          <w:b/>
        </w:rPr>
        <w:t>E. 11</w:t>
      </w:r>
    </w:p>
    <w:p>
      <w:r>
        <w:t>Le recours, mal fondé, sera rejeté.</w:t>
      </w:r>
    </w:p>
    <w:p>
      <w:r>
        <w:rPr>
          <w:b/>
        </w:rPr>
        <w:t>E. 12</w:t>
      </w:r>
    </w:p>
    <w:p>
      <w:r>
        <w:t>a. L'intimée conclut à l’octroi de dépens.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w:t>
      </w:r>
    </w:p>
    <w:p>
      <w:r>
        <w:t>A/1344/2015 - 28/29 -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c. En l'espèce, on ne saurait considérer le recours – même mal fondé – comme téméraire ou ayant été interjeté à la légère. Les conclusions tendant à l'octroi de dépens, prises par l'intimée, au surplus non représentée, seront par conséquent rejetées.</w:t>
      </w:r>
    </w:p>
    <w:p>
      <w:r>
        <w:rPr>
          <w:b/>
        </w:rPr>
        <w:t>E. 13</w:t>
      </w:r>
    </w:p>
    <w:p>
      <w:r>
        <w:t>Pour le surplus, la procédure est gratuite (art. 61 let. a LPGA). ***</w:t>
      </w:r>
    </w:p>
    <w:p>
      <w:r>
        <w:t>A/1344/2015 - 29/29 -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