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ATAS/619/2014 vom 19. Mai 2014</w:t>
      </w:r>
    </w:p>
    <w:p>
      <w:r>
        <w:t>GE Cour de justice, 2014-05-19, FR</w:t>
      </w:r>
    </w:p>
    <w:p>
      <w:r>
        <w:rPr>
          <w:b/>
        </w:rPr>
        <w:t xml:space="preserve">Quelle: </w:t>
      </w:r>
      <w:r>
        <w:t>https://mcp.opencaselaw.ch/entscheid/ge_gerichte_ATAS_619_2014</w:t>
      </w:r>
    </w:p>
    <w:p>
      <w:r>
        <w:t>FR: GE_GERICHTE ATAS/619/2014 du 19 mai 2014</w:t>
      </w:r>
    </w:p>
    <w:p>
      <w:r>
        <w:t>IT: GE_GERICHTE ATAS/619/2014 del 19 maggio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w:t>
      </w:r>
    </w:p>
    <w:p>
      <w:r>
        <w:t>A/2777/2013 - 12/21 -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lien de causalité entre l’accident du 19 décembre 2007 et les atteintes à la cheville gauche annoncées les 17 novembre 2011 et 1er décembre 2012.</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w:t>
      </w:r>
    </w:p>
    <w:p>
      <w:r>
        <w:t>A/2777/2013 - 13/21 -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8C_552/2007 du 19 février 2008,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9</w:t>
      </w:r>
    </w:p>
    <w:p>
      <w:r>
        <w:t>Les prestations d'assurance sont également allouées en cas de rechutes et de séquelles tardives (art. 11 de l’ordonnance sur l'assurance-accidents, du 20 décembre 1982 - OLAA ; RS 832.202). Selon la jurisprudence, les rechutes et</w:t>
      </w:r>
    </w:p>
    <w:p>
      <w:r>
        <w:t>A/2777/2013 - 14/21 -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ATFA non publié U 80/05 du 18 novembre 2005, consid.1.1).</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11</w:t>
      </w:r>
    </w:p>
    <w:p>
      <w:r>
        <w:t>Le juge peut accorder pleine valeur probante aux rapports et expertises établis par les médecins d'un assureur social aussi longtemps que ceux-ci aboutissent à des résultats convaincants, que leurs conclusions sont sérieusement motivées, que ces</w:t>
      </w:r>
    </w:p>
    <w:p>
      <w:r>
        <w:t>A/2777/2013 - 15/21 -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A/2777/2013 - 16/21 -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ATF 8C_102/2008 du 16 septembre 2008 consid. 2.2).</w:t>
      </w:r>
    </w:p>
    <w:p>
      <w:r>
        <w:rPr>
          <w:b/>
        </w:rPr>
        <w:t>E. 14</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w:t>
      </w:r>
    </w:p>
    <w:p>
      <w:r>
        <w:rPr>
          <w:b/>
        </w:rPr>
        <w:t>E. 15</w:t>
      </w:r>
    </w:p>
    <w:p>
      <w:r>
        <w:t>En l’espèce, la décision litigieuse de l’assurance se fonde sur les rapports du Dr I______. Celui-ci a établi quatre rapports médicaux. Le premier date du 22 février 2012, il a été établi sur dossier. Conformément à ce qu’a indiqué la Nationale lors de l’audience, le médecin-conseil prend connaissance du dossier médical dans les bureaux de l’assurance, discute avec le gestionnaire et</w:t>
      </w:r>
    </w:p>
    <w:p>
      <w:r>
        <w:t>A/2777/2013 - 17/21 - répond aux questions préparées par celui-ci. Dans le cas de Mme A______, une seule question était posée à savoir si la rechute annoncée en novembre 2011 était en relation de causalité avec l’événement de décembre 2007. Le DR I______ a répondu non en précisant « décompensation d’une arthrose. L’arthrose était déjà là et ce de manière importante (voir rapport du scanner de mars 2008). Relation de causalité que possible. Statu quo au scanner du 20 mars 2008 ». Lors du deuxième rapport médical, daté du 16 mai 2012, le Dr I______ a simplement répondu que la position du 22 février 2012 était maintenue, les microtraumatismes n’étant pas post-traumatiques. Il n’a pas rencontré l’assurée. Ces deux rapports ont été suivi de la rencontre de l’assurée et du Dr I______, le 23 mai 2012, non prévu par le médecin, qui s’est tenu dans les bureaux de la Nationale. Cette entrevue a été décrite par Mme A______, juste après les faits, comme extrêmement litigieuse. Elle fait état d’une attitude « odieuse, irrespectueuse, arrogante » puis « moqueuse » et du fait qu’il ne reviendrait pas sur sa décision de février 2012. Elle fait encore état des critiques du praticien à l’égard de son chirurgien (le Dr H______) et des documents médicaux qu’elle lui amenait, notamment ceux du scanner du 13 mars 2012. Or, il ressort expressément du dossier que le Dr I______ n’a examiné les documents du 13 mars 2012 que le 29 octobre 2013, dans le cadre de la présente procédure de recours (pièce médicale M 23 du dossier de la Nationale). L’intimée ne conteste d’ailleurs pas ce fait puisqu’elle a indiqué en audience qu’elle n’avait, avant le recours, que le compte-rendu du Dr H______. Dans ses écritures elle a mentionné que cette pièce ne faisait, en tous les cas, que confirmer l’arthrose préexistante à l’accident de 2007. Deux décisions de refus ont immédiatement suivi l’entretien du 23 mai 2012 : une décision du 24 mai 2012 à l’assurée, mettant un terme rétroactif aux prestations au</w:t>
      </w:r>
    </w:p>
    <w:p>
      <w:r>
        <w:rPr>
          <w:b/>
        </w:rPr>
        <w:t>E. 20</w:t>
      </w:r>
    </w:p>
    <w:p>
      <w:r>
        <w:t>mars 2008 et un refus de prise en charge de l’intervention chirurgicale adressé le 29 mai 2012 à l’Hôpital de la Tour pour l’intervention du 30 mai 2012. A la suite dudit entretien, le Dr I______ a fait, le 6 juillet 2012, un rapport de deux pages où il maintenait sa position. Le rapport est fait sur dossier, sans les résultats de l’examen du 12 mars 2012, uniquement avec le rapport du Dr H______. Le quatrième rapport, daté du 29 octobre 2013, tient en quatre lignes. Le médecin y confirme sa position. En conséquence, le Dr I______ n’a jamais été en possession de l’entier du dossier médical de l’assurée lors de ses déterminations (ni pour la prise de décision, ni pour la décision sur opposition), alors même qu’il savait que d’autres documents médicaux existaient, qu’ils provenaient d’un confrère pratiquant la même spécialité que lui-même, qui avait eu l’occasion d’examiner à plusieurs reprises l’assurée et dont l’opinion était divergente.</w:t>
      </w:r>
    </w:p>
    <w:p>
      <w:r>
        <w:t>A/2777/2013 - 18/21 - Ce fait accrédite la version de l’assurée quant au déroulement de l’entretien du</w:t>
      </w:r>
    </w:p>
    <w:p>
      <w:r>
        <w:rPr>
          <w:b/>
        </w:rPr>
        <w:t>E. 23</w:t>
      </w:r>
    </w:p>
    <w:p>
      <w:r>
        <w:t>mai 2012. Le fait que le médecin n’ait eu connaissance qu’en novembre 2013 du rapport que Mme A______ était précisément venu lui transmettre en mai 2012 prouve que la discussion n’a pas pu porter utilement sur le contenu de ce document et conforte l’idée de tensions vives entre les intéressés. Le praticien n’a pas complété le dossier de l’assurée, alors que le rapport en question était le plus récent du dossier et consistait en quelques feuilles. Ainsi, l’absence de dialogue et le déroulement litigieux de l’entretien entre le Dr I______ et l’assurée, décrits par celle-ci immédiatement après les faits, sont établis avec le degré de vraisemblance prépondérante nécessaire au sens de la jurisprudence. De surcroît, le médecin-conseil n’a donné son avis que sur dossier. Ses prises de position sont sommaires. Elles ne discutent, par exemple, jamais les causes, conséquences et éventuels incidences que pouvait avoir le « petit corps libre de 4 mm » cité dans le scanner du 20 mars 2008 en lien avec les symptômes présentés par la patiente en 2012. Le plus long rapport du Dr I______ (2 pages le 6 juillet 2012) ne retient du scanner de 2008 que la problématique de l’arthrose. Dans ces conditions, il ne peut pas être considéré que les rapports du Dr I______ répondent aux critères jurisprudentiels. Dans le cas d’espèce, ils ne sont pas fouillés, ne se fondent pas sur des examens complets, dès lors qu’ils ne discutent pas l’existence et les conséquences du « petit corps libre » présent sur le scanner du 20 mars 2008. De surcroît, ils ne prennent pas en considération les plaintes exprimées et n’ont pas été établis en pleine connaissance du dossier. Les résultats ne sont pas convaincants compte tenu des éléments qui précèdent et des avis émis par les médecins traitants. Les médecins consultés par la patiente font état de l’influence que peut avoir eu ce « petit corps libre ». Tant le Dr H______ que le Dr E______ considèrent que le fragment osseux est certainement en lien de causalité avec l’accident du 2007 (réponse à la question 4.) Selon le Dr H______, il « s’agit certainement d’un arrachement d’un fragment articulaire traumatisé. Celui-ci est en lien, en partie, avec des troubles d’alors qui ont nécessité notre [leur] intervention chirurgicale ». A la question de la causalité naturelle entre l’accident du 19 décembre 2007 et le statut de la cheville gauche de l’assurée en 2012, le Dr H______ répond que l’accident de 2007 a, avec une probabilité de plus de 50%, accéléré la progression des altérations dégénératives de la cheville de Mme A______. Le Dr E______, même s’il semble effectivement moins catégorique dans le début de son raisonnement, parvient, dans le cadre de la discussion, à la conclusion que « l’accident de décembre ayant provoqué l’apparition de ce fragment et la très probable aggravation de la lésion du dôme astragalien, me semble finalement très probablement la cause de l’évolution défavorable de cette cheville ». Le Dr E______ considère pour sa part que l’accident de décembre 2007 ayant provoqué l’apparition du fragment et la probable aggravation de la lésion du dôme</w:t>
      </w:r>
    </w:p>
    <w:p>
      <w:r>
        <w:t>A/2777/2013 - 19/21 - astragalien lui semble très probablement la cause de l’évolution défavorable de la cheville. Les troubles dégénératifs visibles sur le CT Scan n’étant pas massif, ils devaient l’être encore moins en 2008. La nécessité du traitement chirurgical ne peut s’expliquer par la seule arthrose plus ou moins débutante de la cheville. Seul un traumatisme aggravant notablement une lésion préexistante mineure semble pouvoir justifier l’intervention. S’il est vrai, comme le mentionne la Nationale Assurance que le Dr E______ n’a plus revu la patiente depuis 2009, le praticien est spécialiste en chirurgie orthopédique. La réponse évasive du Dr G______ n’est pas forcément à interpréter comme étant l’absence de soutien d’un médecin traitant pour sa patiente dans un cas qu’il estimerait ne pas être défendable. Elle semble plutôt s’expliquer par le retour des vacances du praticien, soucieux d’être déjà en retard dans le délai qui lui avait été octroyé. La réponse manuscrite et par fax témoignent de cette préoccupation. Elle s’explique pour le surplus par le fait que le praticien a, précisément, adressé la patiente au Dr H______ pour une intervention chirurgicale. Celui-ci s’était d’ailleurs prononcé dans son rapport du 17 janvier 2012 très clairement en indiquant qu’aucune circonstance autre que l’accident de 2007 n’intervenait dans la rechute de 2011. Il avait insisté sur le fait que l’arthrose était en lien avec un traumatisme, à l’instar du rapport du Dr H______ le 16 avril 2012, dans lequel celui-ci insistait sur le caractère traumatique de la rechute de 2011. Dans ces conditions il convient de retenir que si la cheville présentait d’ores et déjà en 2007, un état maladif et dégénératif, l’accident de décembre 2007 à, avec une probabilité de plus de 50%, accéléré la progression des altérations dégénératives de la cheville. Dès lors que la jurisprudence impose des exigences sévères quant à l’impartialité du médecin conseil de l’assurance et que les rapports des deux médecins-traitant peuvent se voir reconnaître valeur probante, un complément d’instruction s’avère indispensable. 16.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t>A/2777/2013 - 20/21 - En l’espèce, le volet fracturaire apparaissant sur le scanner de mars 2008 n’ayant pas été traité par le médecin-conseil de l’assurance, le dossier sera renvoyé à l’intimée afin de compléter et élucider les faits, notamment la situation lors de l’accident en 2007, la question du petit corps libre apparaissant sur le scanner, son éventuelle incidence dans les atteintes à la santé présentées en 2011 par l’assurée à sa cheville gauche, voire prendre contact avec le Dr H______ pour discuter de la situation, et examiner, si nécessaire, s’il est possible d’obtenir plus de renseignements, notamment sur l’opération subie par la patiente, celle-ci ayant fait état du fait que l’opération aurait été filmée. 17. Compte tenu des tensions entre le Dr I______ et l’assurée, ce complément d’instruction devra impérativement être effectué par un autre praticien que le Dr I______. Il devra s’agir d’un orthopédiste, indépendant, lequel devra prendre connaissance de l’entier du dossier et dûment recevoir l’assurée. 18. Au vu de ce qui précède, le recours sera admis et la décision du 30 juillet 2013 sera annulée. 19. D’après l’art. 61 let. g LPGA en corrélation avec l’art. 89H al. 3 de la loi du 12 septembre 1985 sur la procédure administrative (LPA ; E 5 10), le recourant qui obtient gain de cause a droit au remboursement de ses frais et dépens. Le recourant doit cependant être au bénéfice d’une justification économique. La recourante a agi sans être représentée par un avocat ou un mandataire professionnellement qualifié (non gratuitement, cf. arrêt du Tribunal fédéral des assurances du 22 juin 2005, I 245/04). Elle ne remplit pas les conditions pour lesquelles une partie peut prétendre des dépens pour son activité professionnelle (ATF 113 Ib 353113 Ib 353ss consid. 6b). Les conditions permettant de reconnaitre à titre exceptionnel, le droit à une indemnité pour débours et activité à une partie non représentée par un avocat ne sont pas réalisées. En particulier, il n'apparaît pas que le recourant aurait subi une grande dépense de temps, nécessitée par la sauvegarde de ses intérêts, qui aurait dépassé la mesure de ce qu'un particulier peut ordinairement et raisonnablement prendre sur lui (ATAS/846/2011 du 13.09.2011). La recourante n’étant pas représentée par avocat et ne faisant état de frais pour sa défense, aucune indemnité ne lui sera allouée. Pour le surplus, la procédure est gratuite (art. 61 let. a LPGA).</w:t>
      </w:r>
    </w:p>
    <w:p>
      <w:r>
        <w:t>PAR CES MOTIFS, LA CHAMBRE DES ASSURANCES SOCIALES : Statuant A la forme :</w:t>
      </w:r>
    </w:p>
    <w:p>
      <w:r>
        <w:t>A/2777/2013 - 21/21 -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