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ATAS/618/2025 vom 19. August 2025</w:t>
      </w:r>
    </w:p>
    <w:p>
      <w:r>
        <w:t>GE Cour de justice, 2025-08-19, FR</w:t>
      </w:r>
    </w:p>
    <w:p>
      <w:r>
        <w:rPr>
          <w:b/>
        </w:rPr>
        <w:t xml:space="preserve">Quelle: </w:t>
      </w:r>
      <w:r>
        <w:t>https://mcp.opencaselaw.ch/entscheid/ge_gerichte_ATAS_618_2025</w:t>
      </w:r>
    </w:p>
    <w:p>
      <w:r>
        <w:t>FR: GE_GERICHTE ATAS/618/2025 du 19 août 2025</w:t>
      </w:r>
    </w:p>
    <w:p>
      <w:r>
        <w:t>IT: GE_GERICHTE ATAS/618/2025 del 19 agosto 2025</w:t>
      </w:r>
    </w:p>
    <w:p>
      <w:pPr>
        <w:pStyle w:val="Heading2"/>
      </w:pPr>
      <w:r>
        <w:t>Erwägungen</w:t>
      </w:r>
    </w:p>
    <w:p>
      <w:r>
        <w:rPr>
          <w:b/>
        </w:rPr>
        <w:t>E. 6</w:t>
      </w:r>
    </w:p>
    <w:p>
      <w:r>
        <w:t>octobre 2006 (LPC - RS 831.30). Qu’elle statue aussi, en application de l'art. 134 al. 3 let. a LOJ, sur les contestations prévues à l'art. 43 de la loi cantonale sur les prestations complémentaires cantonales du 25 octobre 1968 (LPCC - J 4 25) ; Que sa compétence pour juger du cas d’espèce est ainsi établie ; Que selon l’art. 61 LPGA, sous réserve de l’art. 1 al. 3 de la loi fédérale sur la procédure administrative du 20 décembre 1968 (PA - RS 172.021), la procédure devant le tribunal cantonal des assurances est réglée par le droit cantonal ; Qu’aux termes de l’art. 89B al. 1 de la loi sur la procédure administrative du 12 septembre 1985 (LPA – E 5 10), le recours doit comporter les noms, prénoms, domicile ou résidence des parties, un exposé succinct des faits ou des motifs invoqués, des conclusions, la signature et, en annexe, la décision attaquée et les pièces invoquées ; Que selon l’art. 89B al. 3 LPA, si la lettre ou le mémoire n’est pas conforme à ces règles, la chambre des assurances sociales de la Cour de justice impartit un délai convenable à son auteur pour le compléter en indiquant qu’en cas d’inobservation la demande ou le recours est écarté ; Qu’en l’occurrence, par pli recommandé du 3 juillet 2025, distribué le 10 juillet 2025, la recourante a été dûment invitée à signer son recours dans un délai échéant au 25 juillet 2025, sous peine d’irrecevabilité ;</w:t>
      </w:r>
    </w:p>
    <w:p>
      <w:r>
        <w:t>A/2335/2025 - 3/4 - Que la recourante n’a toutefois pas corrigé ce vice dans le délai imparti à cet effet, de sorte que son recours ne répond pas aux conditions formelles de recevabilité posées par le droit cantonal ; Que par conséquent le recours doit être déclaré irrecevable ; Que la procédure est gratuite.</w:t>
      </w:r>
    </w:p>
    <w:p>
      <w:r>
        <w:t>A/2335/2025 - 4/4 -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