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ATAS/618/2024 vom 19. August 2024</w:t>
      </w:r>
    </w:p>
    <w:p>
      <w:r>
        <w:t>GE Cour de justice, 2024-08-19, FR</w:t>
      </w:r>
    </w:p>
    <w:p>
      <w:r>
        <w:rPr>
          <w:b/>
        </w:rPr>
        <w:t xml:space="preserve">Quelle: </w:t>
      </w:r>
      <w:r>
        <w:t>https://mcp.opencaselaw.ch/entscheid/ge_gerichte_ATAS_618_2024</w:t>
      </w:r>
    </w:p>
    <w:p>
      <w:r>
        <w:t>FR: GE_GERICHTE ATAS/618/2024 du 19 août 2024</w:t>
      </w:r>
    </w:p>
    <w:p>
      <w:r>
        <w:t>IT: GE_GERICHTE ATAS/618/2024 del 19 agosto 2024</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w:t>
      </w:r>
    </w:p>
    <w:p>
      <w:r>
        <w:t>A/816/2024 - 5/9 -</w:t>
      </w:r>
    </w:p>
    <w:p>
      <w:r>
        <w:rPr>
          <w:b/>
        </w:rPr>
        <w:t>E. 3.1</w:t>
      </w:r>
    </w:p>
    <w:p>
      <w:r>
        <w:t>Aux termes de l'art. 64a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 (al. 2).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w:t>
      </w:r>
    </w:p>
    <w:p>
      <w:r>
        <w:rPr>
          <w:b/>
        </w:rPr>
        <w:t>E. 3.2</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RKUV 2004 Nr. KV 274 S. 129 E. 4.2.1, K 107/02; arrêt du Tribunal fédéral 9C_903/2009 du 11 décembre 2009 consid. 2.1).</w:t>
      </w:r>
    </w:p>
    <w:p>
      <w:r>
        <w:rPr>
          <w:b/>
        </w:rPr>
        <w:t>E. 4</w:t>
      </w:r>
    </w:p>
    <w:p>
      <w:r>
        <w:t>En vertu de l'art. 53 al. 2 LPGA, l'assureur peut revenir sur les décisions ou les décisions sur opposition formellement passées en force lorsqu'elles sont manifestement erronées et que leur rectification revêt une importance notable. La reconsidération a pour objet la correction d’une décision qui était déjà erronée, dans la constatation des faits ou dans l’application du droit, au moment où elle a été prise (ATAS/1244/2020 du 10 décembre 2020 consid. 7b; ATAS/154/2019 du 25 février 2019 consid. 3b ; ATAS/1163/2014 du 12 novembre 2014 consid. 5c ; Ueli KIESER, ATSG-Kommentar, 4ème éd. 2020, n. 20 ad art. 17 LPGA).</w:t>
      </w:r>
    </w:p>
    <w:p>
      <w:r>
        <w:t>A/816/2024 - 6/9 - Selon la jurisprudence, l'administration n'est pas tenue de reconsidérer les décisions qui remplissent les conditions fixées ; elle en a simplement la faculté et ni l'assuré ni le juge ne peuvent l'y contraindre. Le corollaire en est que les décisions portant sur un refus d'entrer en matière sur une demande de reconsidération ne peuvent pas faire l'objet d'un contrôle en justice (ATF 133 V 50 consid. 4.1 p. 52 ; 119 V 475 consid. 1b/cc p. 479 ; 117 V 8 consid. 2a p. 12 s. ; arrêt 9C_447/2007 du 10 juillet 2008 consid. 1 ; UELI KIESER, ATSG- Kommentar, 2° éd., no 44 ad art. 53).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 ATF 117 V 8 consid. 2a ; ATF 116 V 62 consid. 3a ; arrêt du Tribunal fédéral 8C_609/2010 du 22 mars 2011 consid. 2.1 et 2.2).</w:t>
      </w:r>
    </w:p>
    <w:p>
      <w:r>
        <w:rPr>
          <w:b/>
        </w:rPr>
        <w:t>E. 5</w:t>
      </w:r>
    </w:p>
    <w:p>
      <w:r>
        <w:t>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9C_777/2013 du 13 février 2014 consid. 5.2.1 et les références). L'opposition est un moyen de droit permettant au destinataire d'une décision d'en obtenir le réexamen par l'autorité administrative, avant qu'un juge ne soit éventuellement saisi. La procédure d'opposition porte sur les rapports juridiques qui, d'une part, font l'objet de la décision initiale de l'autorité et à propos desquels, d'autre part, l'opposant manifeste son désaccord, implicitement ou explicitement.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précité consid. 5.2.1 et les références). L'opposition est une demande adressée à l'auteur d'une décision, dont elle vise l'annulation ou la modification ou tend à faire constater la nullité, après un examen complet en fait, en droit et en opportunité. Elle constitue une sorte de procédure de reconsidération qui confère à l'autorité ayant statué la possibilité de réexaminer sa décision avant que le juge soit éventuellement saisi (ATF 125 V</w:t>
      </w:r>
    </w:p>
    <w:p>
      <w:r>
        <w:t>A/816/2024 - 7/9 - 188 consid. 1b ; Valérie DÉFAGO GAUDIN, in Loi sur la partie générale des assurances sociales, 2018, n. 2 ad art. 52 LPGA). L'opposition est à la fois un véritable moyen de droit que les parties doivent utiliser avant de saisir le juge et une procédure tendant à ce que l'autorité qui a déjà statué rende une nouvelle décision qui se substituera à la première. Elle n'a pas d'effet dévolutif puisque l'autorité qui a statué en premier lieu n'est pas dessaisie (ATF 132 V 368 consid. 6.1 ; DÉFAGO GAUDIN, op. cit., ibidem). La décision sur opposition est de nature réformatoire. L'assureur ne peut pas rendre une décision de nature cassatoire, même partiellement, et (se) renvoyer le dossier pour instruction complémentaire, puisque l'opposition n'a pas d'effet dévolutif. Dans ce cas, l'instruction complémentaire doit intervenir dans le cadre de la procédure d'opposition et l'assureur doit réformer la décision initiale par une décision sur opposition mettant fin à l'instance (ATF 131 V 407 consid. 2 ; DÉFAGO GAUDIN, op. cit., n. 29 ad art. 52 LPGA). L’opposition vaut de manière générale en droit des assurances sociales, lorsque la LPGA trouve application (art. 2 LPGA ; DÉFAGO GAUDIN, op. cit., n. 5 ad art. 52 LPGA). Des exceptions sont néanmoins prévues dans la LPGA. La jurisprudence a notamment exclu la voie de l’opposition pour les décisions par lesquelles un assureur n’entre pas en matière sur une demande de reconsidération (art. 53 al. 2 LPGA ; ATF 133 V 50 consid. 4.2 ; DÉFAGO GAUDIN, op. cit., n. 14 ad art. 52 LPGA).</w:t>
      </w:r>
    </w:p>
    <w:p>
      <w:r>
        <w:rPr>
          <w:b/>
        </w:rPr>
        <w:t>E. 6</w:t>
      </w:r>
    </w:p>
    <w:p>
      <w:r>
        <w:t>En l'espèce, il convient tout d’abord de qualifier le courrier du 12 février 2024 de l’intimée contre lequel le recours a été déposé. L’intimée l’intitule « décision de reconsidération » et indique qu’il fait suite à la lettre de la recourante du 15 juin 2023 « relative à notre décision sur opposition du 18 mai 2023 liée au commandement de payer N° 5______ ». Sur le fond, l’intimée reconnaît que dit commandement de payer est prescrit, mais que la créance qu’il incorpore demeure. La recourante est ainsi invitée à payer CHF 3'196.50. À défaut de quoi l’intimée serait contrainte de continuer les procédures de recouvrement sans préavis (cf. décision du 12 février 2024). Enfin, la décision indique le recours auprès de la chambre de céans comme voie de droit. Indépendamment de sa qualification par l’intimée, le courrier du 12 février 2024 ne saurait constituer une décision de reconsidération. En effet, la décision de mainlevée de l’opposition sur laquelle il revient, soit celle du 18 mai 2023, n’est jamais entrée en force du fait de l’opposition du 15 juin 2023 de la recourante qui n’avait jamais été tranchée par l’intimée jusqu’alors. Ainsi, faute de décision entrée en force, la voie de la reconsidération au sens de l’art. 53 al. 2 LPGA n’était pas ouverte et la décision du 12 février 2024 ne pouvait être considéré comme telle.</w:t>
      </w:r>
    </w:p>
    <w:p>
      <w:r>
        <w:t>A/816/2024 - 8/9 - Par ailleurs, l’intimée se trompe également lorsqu’elle indique en préambule du courrier du 12 février 2024 que celui-ci porte sur une décision sur opposition du 18 mai 2023. En effet, cette dernière n’a pas été rendue sur opposition. Il s’agissait au contraire d’une première décision (de mainlevée de l’opposition), sujette à opposition de la part de la recourante, laquelle a d’ailleurs fait usage de cette possibilité. Au final, le courrier du 12 février 2024 de l’intimée remplace et met à néant la décision du 18 mai 2023 qui était caduque dans la mesure où elle prononçait, à tort, la mainlevée de l’opposition à un commandement de payer que l’intimée reconnaît prescrit. Il sied d’ailleurs de relever que cet aspect – la prescription du commandement de payer – n’avait jamais été évoqué par la recourante durant la procédure. Celle-ci avait bien plutôt soulevé la question de la prescription des prétentions de l’intimée, aspect auquel le courrier du 12 février 2024 ne se prononce pas. Le courrier du 12 février 2024 est ainsi une simple décision administrative au sens de l’art. 49 LPGA, sujette à opposition puis, le cas échéant et dans un deuxième temps, d'une procédure judiciaire devant la chambre de céans. Le recours déposé à son encontre, quand bien même il correspond à la voie de droit indiquée de manière erronée dans la décision entreprise est ainsi prématuré.</w:t>
      </w:r>
    </w:p>
    <w:p>
      <w:r>
        <w:rPr>
          <w:b/>
        </w:rPr>
        <w:t>E. 7</w:t>
      </w:r>
    </w:p>
    <w:p>
      <w:r>
        <w:t>Au vu de ce qui précède, la Cour de céans n’entrera pas en matière sur le recours du 7 mars 2024, faute d'une décision sur opposition. Son écriture sera traitée comme une opposition à la décision du 12 février 2024 et transmise à l'assurance comme objet de sa compétence.</w:t>
      </w:r>
    </w:p>
    <w:p>
      <w:r>
        <w:rPr>
          <w:b/>
        </w:rPr>
        <w:t>E. 8</w:t>
      </w:r>
    </w:p>
    <w:p>
      <w:r>
        <w:t>Partant, le recours doit être déclaré irrecevable, car prématuré.</w:t>
      </w:r>
    </w:p>
    <w:p>
      <w:r>
        <w:rPr>
          <w:b/>
        </w:rPr>
        <w:t>E. 9</w:t>
      </w:r>
    </w:p>
    <w:p>
      <w:r>
        <w:t>Pour le surplus, la procédure est gratuite (art. 61 let. fbis LPGA a contrario).</w:t>
      </w:r>
    </w:p>
    <w:p>
      <w:r>
        <w:t>***</w:t>
      </w:r>
    </w:p>
    <w:p>
      <w:r>
        <w:t>A/816/2024 - 9/9 -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