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ATAS/616/2021 vom 15. Juni 2021</w:t>
      </w:r>
    </w:p>
    <w:p>
      <w:r>
        <w:t>GE Cour de justice, 2021-06-15, FR</w:t>
      </w:r>
    </w:p>
    <w:p>
      <w:r>
        <w:rPr>
          <w:b/>
        </w:rPr>
        <w:t xml:space="preserve">Quelle: </w:t>
      </w:r>
      <w:r>
        <w:t>https://mcp.opencaselaw.ch/entscheid/ge_gerichte_ATAS_616_2021</w:t>
      </w:r>
    </w:p>
    <w:p>
      <w:r>
        <w:t>FR: GE_GERICHTE ATAS/616/2021 du 15 juin 2021</w:t>
      </w:r>
    </w:p>
    <w:p>
      <w:r>
        <w:t>IT: GE_GERICHTE ATAS/616/2021 del 15 giugno 2021</w:t>
      </w:r>
    </w:p>
    <w:p>
      <w:pPr>
        <w:pStyle w:val="Heading2"/>
      </w:pPr>
      <w:r>
        <w:t>Volltext</w:t>
      </w:r>
    </w:p>
    <w:p>
      <w:r>
        <w:t>Siégeant : Marine WYSSENBACH, Présidente; Andres PEREZ et Maria Esther SPEDALIERO, Juges assesseurs</w:t>
      </w:r>
    </w:p>
    <w:p>
      <w:r>
        <w:t>RÉPUBLIQUE ET</w:t>
      </w:r>
    </w:p>
    <w:p>
      <w:r>
        <w:t>CANTON DE GEN ÈVE POUVOIR JUDICIAIRE</w:t>
      </w:r>
    </w:p>
    <w:p>
      <w:r>
        <w:t>A/1368/2021 ATAS/616/2021 COUR DE JUSTICE Chambre des assurances sociales Arrêt du 15 juin 2021 15ème Chambre</w:t>
      </w:r>
    </w:p>
    <w:p>
      <w:r>
        <w:t>En la cause Madame A______, domiciliée ______, à PLAN-LES-OUATES, comparant avec élection de domicile en l'étude de Maître Marc MATHEY-DORET</w:t>
      </w:r>
    </w:p>
    <w:p>
      <w:r>
        <w:t>recourante</w:t>
      </w:r>
    </w:p>
    <w:p>
      <w:r>
        <w:t>contre SUVA CAISSE NATIONALE SUISSE D'ASSURANCE EN CAS D'ACCIDENTS, sise Division juridique, Fluhmattstrasse 1, LUCERNE</w:t>
      </w:r>
    </w:p>
    <w:p>
      <w:r>
        <w:t>intimée</w:t>
      </w:r>
    </w:p>
    <w:p>
      <w:r>
        <w:t>A/1368/2021 - 2/2 - Vu la décision sur opposition du 4 mars 2021 de la Caisse nationale suisse d’assurance en cas d’accidents (ci-après : la SUVA ou l’intimée) confirmant sa décision du 2 décembre 2020 et rejetant l’opposition concernant Madame A______ (ci-après : l’intéressée ou la recourante) ; Vu le recours interjeté le 21 avril 2021 par l’intéressée, par l’intermédiaire de son conseil, auprès de la chambre des assurances sociales de la Cour de justice, concluant à l’annulation de la décision précitée, au constat que la capacité de travail de l’intéressée est nulle depuis le 29 juillet 2019, au constat que cette dernière a droit à des indemnités journalières sur la base d’une incapacité de travail de 100 % depuis le 29 juillet 2019, au renvoi de la cause à la SUVA, au déboutement de toutes ou contraires conclusions et à l’allocation d’une indemnité équitable à l’intéressée à titre de dépens ; Vu la réponse de l’intimée du 17 mai 2021 concluant à l’irrecevabilité du recours formé le 21 avril 2021 au motif qu’il apparaît manifestement tardif, le délai de recours étant arrivé à échéance le 20 avril 2021 ; Vu le courrier de la chambre de céans du 18 mai 2021 impartissant un délai au 8 juin 2021 à la recourante pour se déterminer sur la recevabilité du recours ; Attendu que par courrier du 4 juin 2021, le conseil de la recourante a indiqué à la chambre de céans que « le recours de l’assurée a[vait] effectivement été déposé hors délai, en raison d’une erreur interne. La cause p[ouvait] être rayée du rôle », ce qui constitue indubitablement une déclaration de retrait du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