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ATAS/616/2013 vom 19. Juni 2013</w:t>
      </w:r>
    </w:p>
    <w:p>
      <w:r>
        <w:t>GE Cour de justice, 2013-06-19, FR</w:t>
      </w:r>
    </w:p>
    <w:p>
      <w:r>
        <w:rPr>
          <w:b/>
        </w:rPr>
        <w:t xml:space="preserve">Quelle: </w:t>
      </w:r>
      <w:r>
        <w:t>https://mcp.opencaselaw.ch/entscheid/ge_gerichte_ATAS_616_2013</w:t>
      </w:r>
    </w:p>
    <w:p>
      <w:r>
        <w:t>FR: GE_GERICHTE ATAS/616/2013 du 19 juin 2013</w:t>
      </w:r>
    </w:p>
    <w:p>
      <w:r>
        <w:t>IT: GE_GERICHTE ATAS/616/2013 del 19 giugno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w:t>
      </w:r>
    </w:p>
    <w:p>
      <w:r>
        <w:t>A/1244/2012 - 6/15 -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A teneur de l'art. 1 al. 1 LACI, les dispositions de la LPGA s'appliquent à la LACI,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dispositions de la novelle du 19 mars 2010 modifiant la LACI (4ème révision) et celles du 11 mars 2011 modifiant l’ordonnance sur l'assurance-chômage obligatoire et l'indemnité en cas d'insolvabilité du 31 août 1983 (ordonnance sur l’assurance- chômage, OACI ; RS 837.02) sont entrées en vigueur le 1er avril 2011. Sur le plan matériel, sont en principe applicables les règles de droit en vigueur au moment où les faits juridiquement déterminants se sont produits (ATF 129 V 1 consid. 1; ATF 127 V 467 consid. 1 et les références). En l'espèce, au vu des faits pertinents, le droit aux prestations doit être examiné au regard de l'ancien droit pour la période jusqu'au 31 mars 2011 et, après le 1er avril 2011, en fonction des modifications de la 4ème révision de la LACI, dans la mesure de leur pertinence (ATF 130 V 445 et les références; voir également ATF 130 V 329).</w:t>
      </w:r>
    </w:p>
    <w:p>
      <w:r>
        <w:rPr>
          <w:b/>
        </w:rPr>
        <w:t>E. 3</w:t>
      </w:r>
    </w:p>
    <w:p>
      <w:r>
        <w:t>Le délai de recours est de 30 jours (art. 60 al. 1 LPGA). La décision sur opposition date du 21 mars 2012 et les délais sont suspendus du 7ème jour avant Pâques au 7ème jour après Pâques inclusivement (art. 38 al. 4 let. a LPGA et 60 al. 2 LPGA), de sorte que le recours du 1er mai 2012 a été formé en temps utile (art. 39 al. 1 et 60 al. 2 LPGA). Interjeté dans la forme et le délai prévus par la loi, le recours est recevable (art. 56 ss LPGA).</w:t>
      </w:r>
    </w:p>
    <w:p>
      <w:r>
        <w:rPr>
          <w:b/>
        </w:rPr>
        <w:t>E. 4</w:t>
      </w:r>
    </w:p>
    <w:p>
      <w:r>
        <w:t>Le litige porte sur la question de savoir si l’intimée est fondée à réclamer la restitution des prestations versées indûment à raison de 14'469 fr. 35, plus précisément si les jetons de présence de député reçus en 2007 et 2008 doivent être considérés comme un gain intermédiaire.</w:t>
      </w:r>
    </w:p>
    <w:p>
      <w:r>
        <w:rPr>
          <w:b/>
        </w:rPr>
        <w:t>E. 5</w:t>
      </w:r>
    </w:p>
    <w:p>
      <w:r>
        <w:t>Aux termes de l'art. 24 LACI est réputé intermédiaire tout gain que le chômeur retire d'une activité salariée ou indépendante durant une période de contrôle, L’assuré qui perçoit un gain intermédiaire a droit à une compensation de la perte de gain (al. 1). Selon l'alinéa 3 de cette disposition légale, est réputée perte de gain la</w:t>
      </w:r>
    </w:p>
    <w:p>
      <w:r>
        <w:t>A/1244/2012 - 7/15 - différence entre le gain assuré et le gain intermédiaire, ce dernier devant être conforme, pour le travail effectué, aux usages professionnels et locaux. Les gains accessoires ne sont pas pris en considération (art. 23 al. 3 LACI). Les revenus de plusieurs activités exercées à temps partiel sont cumulés pour l'examen de la prétention à la compensation de la perte de gain. Une prétention aux indemnités compensatoires n'existe que si le revenu global de la personne assurée demeure inférieur à l'indemnité de chômage à laquelle elle pourrait prétendre (ATF 127 V 479). À teneur de l’art. 23 al. 1er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Conformément à l'art. 5 al. 2 de la loi fédérale sur l’assurance-vieillesse et survivants du 20 décembre 1946 (LAVS; RS 831.10), le salaire déterminant (sur lequel il est perçu une cotisation [al. 1]) provenant d'une activité dépendante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Selon l’art. 7 let. i du règlement sur l'assurance-vieillesse et survivants du 31 octobre 1947 (RAVS; RS 831.101), le salaire déterminant au sens de l’AVS comprend notamment le revenu des membres d’autorités de la Confédération, des cantons et des communes. Sont ainsi considérés comme des membres d'autorités selon cette disposition, les membres du pouvoir exécutif, judiciaire et législatif des autorités mentionnées, tels des conseillers communaux qui exercent leur fonction au sein de l'exécutif communal à titre accessoire ou les parlementaires communaux (ATF non publié 9C_699/2008 du 26 janvier 2009, consid. 3.1). Aux termes de l'art. 23 al. 3 LACI, un gain accessoire n'est pas assuré. Est réputé accessoire tout gain que l'assuré retire d'une activité dépendante exercée en dehors de la durée normale de son travail ou d'une activité qui sort du cadre ordinaire d'une activité lucrative indépendante. Selon la jurisprudence (ATF 126 V 207 consid. 1; ATF 125 V 475), le gain assuré comprend exclusivement le revenu tiré de l'activité salariée normale, même si les gains procurés par une activité accessoire sont proportionnellement plus élevés que celui-ci.</w:t>
      </w:r>
    </w:p>
    <w:p>
      <w:r>
        <w:t>A/1244/2012 - 8/15 - L'horaire de travail peut être variable dans beaucoup d'activités. La notion d'accessoire du gain doit être comprise par rapport à celui provenant d'une activité principale. Comme tel 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(ATF 123 V 230 consid. 3c). Selon la Circulaire relative à l'indemnité de chômage (IC) valable du 1er janvier 2007 au 31 décembre 2012, un gain accessoire n'est pas assuré. Est réputé accessoire tout gain que l'assuré retire d'une activité dépendante exercée en dehors de la durée normale de son travail ou d'une activité qui sort du cadre ordinaire d'une activité lucrative indépendante. Si plusieurs rapports de travail courent parallèlement, est réputée durée normale de travail l’horaire hebdomadaire de travail normal de l’activité principale. Cela vaut même si le gain accessoire est supérieur au gain retiré de l'activité principale (ATF 125 V 475). Si l’assuré exerce deux activités à temps partiel au même taux d’occupation, est réputée accessoire l’activité lui procurant le gain le plus bas. Un gain accessoire ne devient pas gain intermédiaire pendant le chômage. Un gain accessoire conserve ce statut dans les délais-cadres suivants. Il ne compte donc pas comme période de cotisation et ne sera pas pris en compte dans le calcul du gain assuré.</w:t>
      </w:r>
    </w:p>
    <w:p>
      <w:r>
        <w:rPr>
          <w:b/>
        </w:rPr>
        <w:t>E. 6</w:t>
      </w:r>
    </w:p>
    <w:p>
      <w:r>
        <w:t>En l’espèce, est seule litigieuse la prise en considération en tant que revenu intermédiaire des jetons de présence de député du Grand Conseil reçus en 2007, puis de janvier à mai 2008 et en septembre 2008. En effet, le recourant ne conteste pas le nouveau calcul de l’intimée. Le recourant soutient qu’il s’agit du modeste revenu d’une activité accessoire alors que l’intimée considère que ces revenus ne sont pas accessoires car le recourant a été élu député après le début de l’ouverture du délai-cadre d’indemnisation. Au vu du litige, il convient de déterminer si ces jetons de présence sont un gain accessoire, auquel cas ils ne peuvent pas être pris en considération comme gain intermédiaire, ou si, au contraire, ils ne constituent pas un gain accessoire mais doivent être considérés comme un gain intermédiaire. A titre préalable, la Cour de céans relèvera que, contrairement à ce que prétend l’intimée dans sa décision sur opposition, la circulaire IC ne précise pas que seule l’activité existant déjà avant l’annonce du licenciement peut être considérée comme gain accessoire. En effet, ladite circulaire ne parle du gain accessoire qu’en relation avec le gain assuré, soit le gain obtenu pendant le délai-cadre de cotisation et non pas pendant le délai-cadre d’indemnisation comme dans le présent cas. En revanche, dans un arrêt du 19 octobre 2004 (ATFA non publié C 23/03 du 19 octobre 2004, consid. 5.1), dans le cas d’un assuré qui a exercé pendant son</w:t>
      </w:r>
    </w:p>
    <w:p>
      <w:r>
        <w:t>A/1244/2012 - 9/15 - chômage une activité de collaborateur au service extérieur à raison de 15 heures par semaine lui rapportant un revenu mensuel variable entre environ 350 fr. et 2'800 fr., le Tribunal fédéral a jugé que cette activité n'était pas accessoire au sens de l'art. 23 al. 3 LACI, puisque l’assuré n'avait pas d'activité principale par rapport à laquelle son activité de collaborateur au service externe aurait été accessoire. Selon la Haute Cour, les gains réalisés à cette occasion ne sont pas non plus accessoires, vu leur importance, ils doivent au contraire être qualifiés de gains intermédiaires au sens de l'art. 24 al. 1 LACI. Dans le cas particulier, un délai-cadre d’indemnisation a été ouvert du 1er mars 2005 au 28 février 2007, puis du 1er mars 2007 au 28 février 2009. Le recourant a été élu député au Grand Conseil en janvier 2007 et a reçu des jetons de présence dès ce mois, soit 11'034 fr. en 2007, puis 10’035 fr. jusqu’en septembre 2008. Selon les IPA se référant aux mois pendant lesquels il a reçu ces indemnités, il n’avait aucune activité principale. Par conséquent, l’activité de député ne peut pas être considérée comme une activité accessoire par rapport à une activité principale. En outre, les revenus qu’il a retirés de cette activité ne peuvent pas davantage être qualifiés d’accessoires, car ils sont d’une importance comparable, voire même plus grande que ceux évalués par le Tribunal fédéral dans le cas cité ci-dessus. Aussi, l’intimée a qualifié à juste titre ces gains d’intermédiaires au sens de l’art. 24 al. 1 LACI et a recalculé le droit aux prestations du recourant en conséquence. Il reste à déterminer si l’intimée était en droit de réclamer le remboursement des indemnités perçues en trop par le recourant.</w:t>
      </w:r>
    </w:p>
    <w:p>
      <w:r>
        <w:rPr>
          <w:b/>
        </w:rPr>
        <w:t>E. 7</w:t>
      </w:r>
    </w:p>
    <w:p>
      <w:r>
        <w:t>À teneur de l’art. 25 LPGA, auquel renvoie l'art. 95 al. 1 LACI, les prestations indûment touchées doivent être restituées (al. 1 1ère phrase).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L'obligation de restituer prévue par l'art. 25 al. 1, 1ère phrase, LPGA implique que soient remplies les conditions d'une reconsidération ou d'une révision procédurale de la décision - formelle ou non - par laquelle les prestations en cause ont été allouées (ATF 130 V 320 consid. 5.2 et les références; DTA 2006 p. 158). L'art. 53 al. 1 et 2 LPGA prévoit que l'administration peut reconsidérer une décision formellement passée en force de chose jugée sur laquelle aucune autorité judiciaire ne s'est prononcée, à condition qu'elle soit sans nul doute erronée et que sa rectification revête une importance notable.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w:t>
      </w:r>
    </w:p>
    <w:p>
      <w:r>
        <w:t>A/1244/2012 - 10/15 - différente (ATF 127 V 466 consid. 2c et les références).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134 consid. 2e). Les délais de l’art. 25 al. 2 LPGA sont des délais (relatif et absolu) de péremption, qui doivent être examinés d'office (ATF 133 V 579 consid. 4; ATF 128 V 10 consid. 1). Ces délais ne peuvent par conséquent pas être interrompus. Lorsque l'autorité a accompli l'acte conservatoire que prescrit la loi, le délai se trouve sauvegardé, cela une fois pour toutes (ATFA non publié C 271/04 du 21 mars 2006, consid. 2.5). Selon la jurisprudence, le délai de péremption relatif d'une année commence à courir dès le moment où la caisse de chômage aurait dû connaître les faits fondant l'obligation de restituer, en faisant preuve de l'attention que l'on pouvait raisonnablement exiger d'elle (ATF 124 V 380 consid. 1; ATF non publié 8C_616/2009 du 14 décembre 2009, consid. 3.2). La caisse doit disposer de tous les éléments qui sont décisifs dans le cas concret et dont la connaissance fonde - quant à son principe et à son étendue - la créance en restitution à l'encontre d'une personne déterminée,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non publié). Cette jurisprudence vise un double but, à savoir obliger l'administration à faire preuve de diligence, d'une part, et protéger l'assuré au cas où celle-ci manquerait à ce devoir de diligence, d'autre part (ATFA non publié K 70/06 du 30 juillet 2007, consid. 5.1) Le délai de péremption absolu de cinq ans commence à courir à la date du versement effectif de la prestation (ATF 112 V 180 consid. 4a; ATF 111 V 14 consid. 3 in fine). Il met un point final à un rapport d'obligation entre l'assurance et le débiteur.</w:t>
      </w:r>
    </w:p>
    <w:p>
      <w:r>
        <w:rPr>
          <w:b/>
        </w:rPr>
        <w:t>E. 8</w:t>
      </w:r>
    </w:p>
    <w:p>
      <w:r>
        <w:t>En l’espèce, l’intimée a versé les indemnités journalières de janvier à juin 2007, août 2007 à juin 2008 et en septembre 2008 sur la base du gain assuré alors qu’elle ignorait l’existence d’un gain intermédiaire. Etant donné que ce dernier est indéniablement un fait important de nature à modifier le calcul de l’indemnisation,</w:t>
      </w:r>
    </w:p>
    <w:p>
      <w:r>
        <w:t>A/1244/2012 - 11/15 - qui existait déjà lorsque les indemnités ont été versées, mais qui a été découvert après coup lors d'une enquête en été 2010, on est en présence d'un motif de révision procédurale (ATF 122 V 134 consid. 2d et les arrêts cités). Par conséquent, l’intimée était en droit de réclamer la restitution des prestations versées indument.</w:t>
      </w:r>
    </w:p>
    <w:p>
      <w:r>
        <w:rPr>
          <w:b/>
        </w:rPr>
        <w:t>E. 9</w:t>
      </w:r>
    </w:p>
    <w:p>
      <w:r>
        <w:t>janvier 2007 (MGC [En ligne], Séance 16 du 25 janvier 2007 à 17h00, Disponible sur http://www.ge.ch/grandconseil/memorial/data/550404/19/550404_19_complete. asp). En effet, le recourant était le deuxième des « viennent ensuite » parmi les élus de son parti lors de l’élection au Grand Conseil du 9 octobre 2005 (http://www.ge.ch/elections/20051009/res_parti.asp?id=3&amp;dsn=0&amp;nolocal=0&amp;noP arti=7). Le fait que la prestation de serment du recourant ait été protocolée dans le procès- verbal de la session du Grand Conseil du 25 au 26 janvier 2007 (http://www.ge.ch/grandconseil/data/pv/2005/PVJANVIER2005.pdf), adopté par le Grand Conseil lors de la session des 17 et 18 février 2005 (http://www.ge.ch/grandconseil/data/pv/2005/PVFEVRIER2005.pdf), ne permet pas de retenir que l’intimée aurait dû connaître cette élection. En effet, au vu de l’absence d’effet de publicité rattaché à l’adoption de ce procès-verbal - au contraire du renouvellement du Grand Conseil dont les résultats font l’objet d’une publication dans la Feuille d’avis officiel -, il n’est pas possible d’admettre que l’intimée aurait dû connaître d'emblée les circonstances justifiant la prise en considération d’un gain intermédiaire. A ce sujet, le Tribunal fédéral a précisé que, lorsque l'erreur de la caisse porte sur un élément auquel est attaché un effet de publicité, ladite caisse doit se laisser opposer la fiction selon laquelle elle est réputée avoir connaissance d'emblée des circonstances excluant l'allocation des prestations en cause (le point de départ du délai d'une année coïncide alors avec la date du versement de ces prestations). Cette fiction trouve sa justification exclusivement dans l'opposabilité à tout tiers des faits contenus dans les registres publics (principe de la foi publique; cf. art. 970 al. 3 CC pour le registre foncier; art. 932 al. 2 CO pour le registre du commerce). En dehors de ce cas de figure particulier, les principes généraux demeurent pleinement valables (ATFA non publié C 68/01 du 3 juillet 2002, consid. 4). Cela étant, le recourant rappelle avoir mis à jour son curriculum vitae, le 18 juillet 2007, en mentionnant le mandat de député au Grand Conseil, qu'il a transmis à son conseiller en personnel. Il soutient que la transmission à ce dernier du curriculum vitae mis à jour établit sa bonne foi. La Cour de céans relève à cet égard que la</w:t>
      </w:r>
    </w:p>
    <w:p>
      <w:r>
        <w:t>A/1244/2012 - 12/15 - bonne foi n’a pas d’incidence sur le droit de l’intimée à demander la restitution des prestations indues, mais uniquement sur la question de la remise de la demande de restitution (art. 4 OPGA ; ATF non publié 9C_56/2011 du 19 octobre 2011). Il n'en demeure pas moins qu'au vu de la mention du mandat de député au Grand Conseil dans cette mise à jour, le conseiller en personnel était tenu de communiquer ledit curriculum vitae à l’intimée dès que le recourant le lui a remis le 23 octobre 2007. En effet, l’art. 31 al. 2 LPGA impose à toute institution participant à la mise en œuvre des assurances sociales d’informer l’assureur lorsqu’elle a connaissance d’une modification de circonstances déterminantes pour l’octroi de prestations. Toutefois, le non-respect par l’institution de cette obligation, alors qu’elle a eu connaissance du changement des circonstances, ne décharge par l’assuré de son devoir d’informer l’assurance de toute circonstance susceptible de modifier le droit aux prestations (KIESER, ATSG Kommentar, 2ème édition 2009, n. 27 ad art. 31). Par conséquent, on doit considérer que le délai de péremption d'une année n'a pas commencé à courir à l'époque où l’intimée a, par erreur, versé au recourant des indemnités journalières ne tenant pas compte du gain intermédiaire réalisé, mais bien au plus tôt où le SECO a découvert cette erreur lors d’un contrôle. En l'occurrence, force est de constater que la date précise de ce contrôle n’est pas établie. En effet, lors de l’audience de comparution personnelle du 5 septembre 2012, l’intimée a indiqué que le SECO lui avait communiqué l’existence d’un gain intermédiaire lors du deuxième trimestre de l’année 2011. Or, cette information est erronée, car l’intimée a demandé à la CCGC, le 28 juin 2010 déjà, de lui communiquer l’extrait de compte individuel AVS du recourant, ce qui établit que des soupçons d’un gain intermédiaire existaient avant cette date, sinon elle n’aurait pas demandé cet extrait. Quoi qu’il en soit, elle ne pouvait pas d’emblée demander la restitution des prestations indues avant de connaître le montant précis des jetons de présence variant d’un mois à l’autre. Pour ce faire, elle a dû demander des renseignements complémentaires au service du Grand Conseil, étape qui devait raisonnablement durer deux mois au vu des vacances estivales. Par conséquent, même s’il fallait admettre que l’intimée a eu connaissance, au plus tôt au début juin 2010, d’indices faisant suspecter un gain intermédiaire, en faisant preuve de diligence, elle n’aurait pu disposer de tous les éléments nécessaires pour fixer le montant des prestations réclamées en restitution qu’au début août 2010 au plus tôt. En effet, on ne peut reprocher à l’intimée un manque d'attention car on ne saurait exiger de sa part, après avoir statué une première fois, qu'elle procède encore, lors de chaque versement périodique des indemnités journalières, à une vérification approfondie des conditions matérielles du droit aux prestations des assurés. Il s'ensuit qu'en rendant sa décision le 27 juin 2011, l’intimée a agi en temps utile et a sauvegardé le délai de péremption d'un an prévu par l'art. 25 al. 2 LPGA.</w:t>
      </w:r>
    </w:p>
    <w:p>
      <w:r>
        <w:rPr>
          <w:b/>
        </w:rPr>
        <w:t>E. 10</w:t>
      </w:r>
    </w:p>
    <w:p>
      <w:r>
        <w:t>Dans ses griefs, le recourant invoque encore le droit à la protection de la bonne foi.</w:t>
      </w:r>
    </w:p>
    <w:p>
      <w:r>
        <w:t>A/1244/2012 - 13/15 -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ATF 129 I 161 consid. 4.1, ATF 126 II 377 consid. 3a et les références citées). Une autorité ne peut toutefois pas valablement promettre le fait d’une autre autorité (ATFA non publié K 7/04 du 27 janvier 2005, consid. 3.1).</w:t>
      </w:r>
    </w:p>
    <w:p>
      <w:r>
        <w:rPr>
          <w:b/>
        </w:rPr>
        <w:t>E. 11</w:t>
      </w:r>
    </w:p>
    <w:p>
      <w:r>
        <w:t>En l’espèce, le recourant ne prétend pas qu’au vu des renseignements donnés, il aurait pris des dispositions auxquelles il ne pourrait renoncer sans subir de préjudice. En outre, selon l’art. 85 al. 1 LACI, l’autorité cantonale - dont dépend l’ORP - conseille les chômeurs et s'efforce de les placer, veille à ce que les possibilités de réinsertion de chaque assuré soient clarifiées avec soin durant le premier mois de chômage contrôlé (let. a), détermine si les emplois proposés aux assurés sont convenables et, dans l'affirmative, les leur assigne et leur donne des directives (let. c), vérifie l'aptitude des chômeurs à être placés (let. d), statue sur les cas qui lui sont soumis par les caisses en vertu des art. 81 al. 2 et 95 al. 3 LACI (let. e), exécute les prescriptions de contrôle édictées par le Conseil fédéral (let. f). De leur côté, selon l’art. 81 al. 1 LACI, les caisses déterminent le droit aux prestations en tant que cette tâche n'est pas expressément réservée à un autre organe (let. a), suspendent l'exercice du droit à l'indemnité dans le cas prévu à l'art. 30 al. 1 LACI pour autant que cette compétence n'appartienne pas, conformément à l'al. 2, à</w:t>
      </w:r>
    </w:p>
    <w:p>
      <w:r>
        <w:t>A/1244/2012 - 14/15 - l'autorité cantonale (let. b), fournissent les prestations à moins que la loi n'en dispose autrement (let. c). Par conséquent, si le conseiller personnel du recourant lui a donné de fausses informations sur la qualification des jetons de présence en tant que gain accessoire au lieu de gain intermédiaire, ce renseignement ne peut pas engager l’intimée dès lors que ledit conseiller n’était pas compétent en la matière au vu de l’art. 81 al. 1 let. a LACI. Au regard de la jurisprudence susmentionnée ainsi que des art. 81 et 85 LACI, le renseignement donné par l’ORP n’engage pas l’intimée qui est une autre autorité. Aussi faut-il admettre que plusieurs des conditions cumulatives développées par la jurisprudence pour admettre le droit à la protection de la bonne fois ne sont pas réalisées.</w:t>
      </w:r>
    </w:p>
    <w:p>
      <w:r>
        <w:rPr>
          <w:b/>
        </w:rPr>
        <w:t>E. 12</w:t>
      </w:r>
    </w:p>
    <w:p>
      <w:r>
        <w:t>Au vu de ce qui précède, le recours sera rejeté. Pour le surplus, la procédure est gratuite (art. 61 let. a LPGA).</w:t>
      </w:r>
    </w:p>
    <w:p>
      <w:r>
        <w:t>A/1244/2012 - 15/15 -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