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ATAS/616/2012 vom 3. Mai 2012</w:t>
      </w:r>
    </w:p>
    <w:p>
      <w:r>
        <w:t>GE Cour de justice, 2012-05-03, FR</w:t>
      </w:r>
    </w:p>
    <w:p>
      <w:r>
        <w:rPr>
          <w:b/>
        </w:rPr>
        <w:t xml:space="preserve">Quelle: </w:t>
      </w:r>
      <w:r>
        <w:t>https://mcp.opencaselaw.ch/entscheid/ge_gerichte_ATAS_616_2012</w:t>
      </w:r>
    </w:p>
    <w:p>
      <w:r>
        <w:t>FR: GE_GERICHTE ATAS/616/2012 du 3 mai 2012</w:t>
      </w:r>
    </w:p>
    <w:p>
      <w:r>
        <w:t>IT: GE_GERICHTE ATAS/616/2012 del 3 maggio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931.30). Elle statue aussi, en application de l'art. 134 al. 3 let. a LOJ, sur les contestations prévues à l'art. 43 de la loi cantonale sur les</w:t>
      </w:r>
    </w:p>
    <w:p>
      <w:r>
        <w:t>A/2320/2011 - 4/9 - prestations cantonales complémentaires à l'assurance-vieillesse et survivants et à l'assurance-invalidité du 25 octobre 1968 (LPCC; RS J 7 15). La compétence de la Cour de céans pour juger du cas d’espèce est ainsi établie.</w:t>
      </w:r>
    </w:p>
    <w:p>
      <w:r>
        <w:rPr>
          <w:b/>
        </w:rPr>
        <w:t>E. 2</w:t>
      </w:r>
    </w:p>
    <w:p>
      <w:r>
        <w:t>Interjeté dans les délai et forme légaux, le recours est recevable (art. 56 à 61 LPGA; art. 43 LPCC).</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les faits déterminants se sont produits en 2010, de sorte qu'il y a lieu d'appliquer les dispositions de la LPC en vigueur jusqu'au 31 décembre 2010. Quant aux dispositions de la LGPA, en vigueur depuis le 1er janvier 2003, elles s'appliquent aux prestations complémentaires fédérales, à moins qu'il n'y soit expressément dérogé (art. 1 al. 1 LPC). Il en va de même en matière de prestations complémentaires cantonales (cf. art. 1A let. b LPCC).</w:t>
      </w:r>
    </w:p>
    <w:p>
      <w:r>
        <w:rPr>
          <w:b/>
        </w:rPr>
        <w:t>E. 4</w:t>
      </w:r>
    </w:p>
    <w:p>
      <w:r>
        <w:t>Seule reste litigieuse la question du montant dû à la recourante au titre de prestations complémentaires entre le 1er juin et le 31 décembre 2010, dès lors que l'intimé ne conteste plus, devant la Cour de céans, les conclusions de la recourante relatives aux prestations dues pour le mois de mai 2010.</w:t>
      </w:r>
    </w:p>
    <w:p>
      <w:r>
        <w:rPr>
          <w:b/>
        </w:rPr>
        <w:t>E. 5</w:t>
      </w:r>
    </w:p>
    <w:p>
      <w:r>
        <w:t>a) L’art. 4 al. 1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Le montant de la prestation complémentaire annuelle correspond à la part des dépenses reconnues qui excède les revenus déterminants (art. 9 al. 1 LPC). Pour le calcul des prestations, les revenus déterminants comprennent, notamment, un dixième de la fortune nette pour les bénéficiaires de rentes de vieillesse, dans la mesure où elle dépasse 25'000 fr. pour les personnes seules (art. 11 al. 1 let. c LPC). Toutefois, pour les personnes vivant dans un home ou dans un hôpital, les cantons sont autorisés à augmenter jusqu’à concurrence d’un cinquième ce montant (art. 11 al. 2 LPC). Le canton de Genève a fait usage de cette délégation de compétence à l'art. 2 al. 2 de la loi cantonale sur les prestations complémentaires fédérales à l'assurance-vieillesse et survivants et à l'assurance invalidité (LPFC - RS J 7 10), à teneur duquel, pour les personnes vivant dans un home ou dans un établissement médico-social, en dérogation à l'art. 11 al. 1 let. c LPC, la part de la fortune nette</w:t>
      </w:r>
    </w:p>
    <w:p>
      <w:r>
        <w:t>A/2320/2011 - 5/9 - prise en compte dans le calcul du revenu déterminant est de un huitième, respectivement de un cinquième pour les bénéficiaires de rentes de vieillesse, après déduction des franchises prévues par cette disposition. b) Selon l'art. 9 al. 5 LPC, le Conseil fédéral édicte des dispositions notamment sur l’évaluation des revenus déterminants, des dépenses reconnues et de la fortune (let. b) et sur la période à prendre en considération pour déterminer les revenus et les dépenses (let. d). L'art. 33 LPC prévoit également que le Conseil fédéral édicte les dispositions d’exécution de la loi. c) Selon l'art. 23 al. 1 de l'ordonnance sur les prestations complémentaires à l’assurance-vieillesse, survivants et invalidité du 15 janvier 1971 (OPC- AVS/AI ; RS 831.301), sont pris en compte en règle générale pour le calcul de la prestation complémentaire annuelle : les revenus déterminants obtenus au cours de l’année civile précédente et l’état de la fortune le 1er janvier de l’année pour laquelle la prestation est servie. d) L'art. 17 al. 2 LPGA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(LOCHER, Grundriss des Sozialversicherungsrechts, 2003, p. 256 note marginale 10; Kieser, ATSG- Kommentar 2003, note 19 ad art. 17). En matière de prestations complémentaires, l'art. 25 OPC-AVS/AI permet d'adapter une décision de prestations à des modifications postérieures de la situation personnelle et économique de l'assuré en raison d'un changement de circonstances (ATF non publié 8C_133/2008 du 15 juillet 2008, consid. 3.1). L'art. 25 al. 1 let. c et al. 2 let. c OPC-AVS/AI précise que lorsque la fortune subit une diminution pour une durée qui sera vraisemblablement longue, la décision prend effet au plus tard dès le début du mois qui suit celui au cours duquel la nouvelle décision a été rendue, étant précisé que l’on peut renoncer à adapter la prestation complémentaire annuelle lorsque la modification est inférieure à 120 francs par an et qu’un nouveau calcul de la prestation complémentaire annuelle ne peut être effectué qu’une fois par an suite à une diminution de la fortune (art. 25 al. 3 OPC-AVS/AI). En ce cas, il s’agit d'une modification d’une décision avec effet ex nunc et pro futuro (ATF 122 V 137 consid. 2b).</w:t>
      </w:r>
    </w:p>
    <w:p>
      <w:r>
        <w:t>A/2320/2011 - 6/9 -</w:t>
      </w:r>
    </w:p>
    <w:p>
      <w:r>
        <w:rPr>
          <w:b/>
        </w:rPr>
        <w:t>E. 6</w:t>
      </w:r>
    </w:p>
    <w:p>
      <w:r>
        <w:t>Selon l'art. 190 de la Constitution fédérale (Cst. - RS 101),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(AUER/MALINVERNI/HOTTELIER, Droit constitutionnel suisse, vol. I, n° 1857). Cette obligation s'impose tant au Tribunal fédéral qu'aux autres autorités, à savoir tout organe de l'Etat qui est chargé dans un cas particulier d'appliquer une loi fédérale. Comme le fédéralisme suisse implique que les lois fédérales soient en principe appliquées par les autorités cantonales, celles-ci sont également liées par la règle de l'art. 190 Cst.: tribunaux et gouvernement cantonaux, administration cantonale et autorités communales (AUER/MALINVERNI/HOTTELIER, op. cit., n° 1871s).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w:t>
      </w:r>
    </w:p>
    <w:p>
      <w:r>
        <w:rPr>
          <w:b/>
        </w:rPr>
        <w:t>E. 7</w:t>
      </w:r>
    </w:p>
    <w:p>
      <w:r>
        <w:t>Selon la recourante, l'art. 25 al. 3 OPC/AVS-AI serait contraire à l'art. 11 al. 1 let. c LPC dans la mesure où il interdit de revoir la situation d’un bénéficiaire plus d’une fois dans l’année. Il convient donc d'examiner si la disposition réglementaire litigieuse est conforme à la loi et à la Constitution. A cet égard, force est de constater que les délégations législatives prévues aux art. 9 al. 5 et 33 LPC en faveur du Conseil fédéral sont très larges et ne limitent pas sa compétence quant il s’agit de légiférer sur la révision, au sens large, des prestations complémentaires. On relèvera ensuite que le but poursuivi par le Conseil fédéral en introduisant l’art. 25 al. 3 OPC était précisément d’empêcher qu'une prestation complémentaire ne doive être recalculée plusieurs fois par an lorsque la fortune de l'ayant droit diminue (Commentaire sur les modifications de l'OPC établi par l'Office fédéral des assurances sociales, in RCC 1986 p. 393). Ainsi qu’on l’a vu, chaque loi spéciale peut fixer le point de départ de la modification ou encore exclure une révision en s’écartant de la LPGA. Or, c’est précisément ce qu’a fait le Conseil fédéral en prévoyant des dispositions</w:t>
      </w:r>
    </w:p>
    <w:p>
      <w:r>
        <w:t>A/2320/2011 - 7/9 - spécifiques quant à la révision d'une décision dans le cadre de prestations complémentaires à l’art. 25 al. 3 OPC/AVS-AI. On ne saurait suivre la recourante lorsqu’elle affirme que cette disposition rend illusoire l'application de l'art. 11 al. 1 let. c LPC ; elle se contente de fixer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On ajoutera que la sécurité du droit doit manifestement l'emporter sur la possibilité d'un justiciable de remettre continuellement en question une décision entrée en force, étant précisé que la décision du 12 décembre 2009 que la recourante entend remettre en cause en l’occurrence a acquis l'autorité de chose décidée. Ainsi, l'application du régime qu'elle établit est censée être conforme à l'ordre juridique (MOOR, Droit administratif, vol. II, p. 378 ; cf. également ATF non publié 9C_333/2007 du 24 juillet 2008, consid. 2.1). En conséquence, l’art. 25 al. 3 OPC/AVS-AI apparait conforme à la loi. Et même si la Cour avait dû aboutir à la conclusion contraire, force est de constater que la diminution de fortune de la recourante n’aurait conduit qu’à une augmentation de 10 fr. par mois de ses prestations complémentaires. Or, l'art. 25 al. 1 let. c et d OPC/AVS-AI prévoit qu'il peut être renoncé à une rectification en cas de modification inférieure à 120 fr.</w:t>
      </w:r>
    </w:p>
    <w:p>
      <w:r>
        <w:rPr>
          <w:b/>
        </w:rPr>
        <w:t>E. 8</w:t>
      </w:r>
    </w:p>
    <w:p>
      <w:r>
        <w:t>Eu égard aux considérations qui précèdent, le recours est partiellement admis suivant la proposition de l’intimé c'est-à-dire que sa décision du 12 décembre 2009 est modifiée ex tunc et pro futuro à compter du 1er mai 2010, mois suivant la diminution de fortune de la recourante (art. 25 al. 2 let. b LPC) étant précisé que le recours est rejeté pour le surplus, c'est-à-dire qu’aucune autre modification de fortune ne pourra être prise en considération pour l'année 2010. Il convient encore de déterminer précisément le montant des prestations dues à la recourante, l'intimé s'étant limité à admettre que la fortune déterminante était de 25'578 fr. 10 sans toutefois procéder à un nouveau calcul. Selon les pièces produites, la fortune au 30 avril 2010 était de 25'578 fr. 10, à savoir une fortune déterminante (art. 11 al. 1 let. c LPC et 2 al. 2 let. c LPFC) de 115 fr. 60 ([25'578.10 - 25'000] / 5) jusqu'au 31 décembre 2010. À ce montant, il convient d'ajouter 27'360 fr. de rente AVS/AI, 41 fr. 40 de produits de la fortune et 13'124 fr. de rente et pension, ces montants n'étant pas contestés. La fortune déterminante</w:t>
      </w:r>
    </w:p>
    <w:p>
      <w:r>
        <w:t>A/2320/2011 - 8/9 - s'élève donc, au total, à 40'641 fr. Quant aux dépenses, dont le montant n'est pas contesté par les parties, elles s'élèvent à 93'390 fr. Par conséquent, les prestations annuelles complémentaires (fédérales) s'élèvent à 52'749 fr. (93'390 - 40'641), à savoir des prestations mensuelles de 4'396 fr. (4'395 fr. 75 arrondis au franc supérieur selon l'art. 26b OPC/AVS-AI) dès le mois de mai 2010 jusqu'au 31 décembre 2010, soit au total 35'168 fr. (4'396 x 8 mois). L’intimé sera condamné à verser à la recourante une indemnité de 800 fr. (art. 61 let. g LPGA). Pour le surplus, la procédure est gratuite (art. 61 let. a LPGA).</w:t>
      </w:r>
    </w:p>
    <w:p>
      <w:r>
        <w:t>A/2320/2011 - 9/9 - PAR CES MOTIFS, LA CHAMBRE DES ASSURANCES SOCIALES : Statuant A la forme : 1. Déclare le recours recevable. Au fond : 2. L'admet partiellement au sens des considérants. 3. Dit que le montant des prestations complémentaires mensuelles fédérales dû à compter du mois de mai 2010 s'élève à 4'396 fr. 4. Condamne le SPC à verser à la recourante la somme de 800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