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ATAS/615/2023 vom 21. August 2023</w:t>
      </w:r>
    </w:p>
    <w:p>
      <w:r>
        <w:t>GE Cour de justice, 2023-08-21, FR</w:t>
      </w:r>
    </w:p>
    <w:p>
      <w:r>
        <w:rPr>
          <w:b/>
        </w:rPr>
        <w:t xml:space="preserve">Quelle: </w:t>
      </w:r>
      <w:r>
        <w:t>https://mcp.opencaselaw.ch/entscheid/ge_gerichte_ATAS_615_2023</w:t>
      </w:r>
    </w:p>
    <w:p>
      <w:r>
        <w:t>FR: GE_GERICHTE ATAS/615/2023 du 21 août 2023</w:t>
      </w:r>
    </w:p>
    <w:p>
      <w:r>
        <w:t>IT: GE_GERICHTE ATAS/615/2023 del 21 agosto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se fonde sur des faits juridiquement déterminants antérieurs au 1er janvier 2022, de sorte que les dispositions légales applicables seront citées, ci-après, dans leur ancienne teneur.</w:t>
      </w:r>
    </w:p>
    <w:p>
      <w:r>
        <w:rPr>
          <w:b/>
        </w:rPr>
        <w:t>E. 3</w:t>
      </w:r>
    </w:p>
    <w:p>
      <w:r>
        <w:t>Le litige porte uniquement sur la date à partir de laquelle le recourant peut prétendre au versement d’une rente d’invalidité. Le degré d’invalidité retenu par l’OAI n’est pas contesté, pas plus que le constat que le courrier du 21 mai 2021, reçu par l’OAI le 3 juin 2021, constitue une nouvelle demande de prestation, étant au demeurant relevé que la première demande avait été refusée par décision du 9 juin 2020, non contestée en temps utile et donc exécutoire.</w:t>
      </w:r>
    </w:p>
    <w:p>
      <w:r>
        <w:rPr>
          <w:b/>
        </w:rPr>
        <w:t>E. 4</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et 3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w:t>
      </w:r>
    </w:p>
    <w:p>
      <w:r>
        <w:rPr>
          <w:b/>
        </w:rPr>
        <w:t>E. 5</w:t>
      </w:r>
    </w:p>
    <w:p>
      <w:r>
        <w:t>En l’occurrence, compte tenu du dépôt de la nouvelle demande de prestations le 21 mai 2021, reçue à l’OAI le 3 juin 2021, c’est à juste titre que l’intimé estime que le droit à la rente invalidité nait au 1er décembre 2021.</w:t>
      </w:r>
    </w:p>
    <w:p>
      <w:r>
        <w:rPr>
          <w:b/>
        </w:rPr>
        <w:t>E. 6</w:t>
      </w:r>
    </w:p>
    <w:p>
      <w:r>
        <w:t>Mal fondé, le recours est rejeté.</w:t>
      </w:r>
    </w:p>
    <w:p>
      <w:r>
        <w:t>A/2589/2022 - 5/6 -</w:t>
      </w:r>
    </w:p>
    <w:p>
      <w:r>
        <w:rPr>
          <w:b/>
        </w:rPr>
        <w:t>E. 7</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1bis LAI).</w:t>
      </w:r>
    </w:p>
    <w:p>
      <w:r>
        <w:t>A/2589/2022 - 6/6 -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