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ATAS/615/2018 vom 29. Juni 2018</w:t>
      </w:r>
    </w:p>
    <w:p>
      <w:r>
        <w:t>GE Cour de justice, 2018-06-29, FR</w:t>
      </w:r>
    </w:p>
    <w:p>
      <w:r>
        <w:rPr>
          <w:b/>
        </w:rPr>
        <w:t xml:space="preserve">Quelle: </w:t>
      </w:r>
      <w:r>
        <w:t>https://mcp.opencaselaw.ch/entscheid/ge_gerichte_ATAS_615_2018</w:t>
      </w:r>
    </w:p>
    <w:p>
      <w:r>
        <w:t>FR: GE_GERICHTE ATAS/615/2018 du 29 juin 2018</w:t>
      </w:r>
    </w:p>
    <w:p>
      <w:r>
        <w:t>IT: GE_GERICHTE ATAS/615/2018 del 29 giugno 2018</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1er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arrêt du Tribunal</w:t>
      </w:r>
    </w:p>
    <w:p>
      <w:r>
        <w:t>A/3768/2016 - 11/19 - fédéral 8C_662/2016 du 23 mai 2017 consid. 2.2). Les dispositions légales seront citées ci-après dans leur teneur en vigueur jusqu'au 31 décembre 2016.</w:t>
      </w:r>
    </w:p>
    <w:p>
      <w:r>
        <w:rPr>
          <w:b/>
        </w:rPr>
        <w:t>E. 4</w:t>
      </w:r>
    </w:p>
    <w:p>
      <w:r>
        <w:t>Interjeté dans les forme et délai prévus par la loi, le recours est recevable (art. 56ss LPGA et 62ss LPA).</w:t>
      </w:r>
    </w:p>
    <w:p>
      <w:r>
        <w:rPr>
          <w:b/>
        </w:rPr>
        <w:t>E. 5</w:t>
      </w:r>
    </w:p>
    <w:p>
      <w:r>
        <w:t>Le litige porte sur le droit éventuel du recourant à des prestations de l’assurance- accidents au-delà du 31 mai 2012.</w:t>
      </w:r>
    </w:p>
    <w:p>
      <w:r>
        <w:rPr>
          <w:b/>
        </w:rPr>
        <w:t>E. 6</w:t>
      </w:r>
    </w:p>
    <w:p>
      <w:r>
        <w:t>Se pose toutefois au préalable la question de la violation du droit d’être entendu invoquée par le recourant, qui reproche à l’intimé d’avoir rendu sa décision du 3 juin 2016 avant l’échéance du délai qui lui avait été accordé pour se déterminer sur le rapport d’expertise. Le droit d’être entendu est une garantie constitutionnelle de caractère formel, dont la violation doit entraîner l’annulation de la décision attaquée, indépendamment des chances de succès du recourant sur le fond (ATF 127 V 437 consid. 3d/aa, 127 V 132 consid. 2b). La jurisprudence, rendue sous l’empire de l’art. 4 de l’ancienne constitution, et qui s’applique également à l’art. 29 al. 2 Cst (ATF 127 I 56 consid. 2b, 127 III 578 consid. 2c,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2a, 375 consid. 3b). Selon la jurisprudence, la violation du droit d’être entendu - pour autant qu’elle ne soit pas d’une gravité particulière - est cependant réparée lorsque la partie lésée a la possibilité de s’exprimer devant une autorité de recours jouissant d’un plein pouvoir d’examen. Au demeurant, la réparation d’un vice éventuel ne doit avoir lieu qu’exceptionnellement (ATF 127 V 437 consid. 3d/aa, 126 V 132 consid. 2b et les références). Tel est le cas en l’occurrence : l’assuré a pu faire valoir ses griefs non seulement devant l’intimée, dans le cadre de la procédure d’opposition, mais également devant la Cour de céans. Dès lors, on peut considérer que la violation a été dûment réparée.</w:t>
      </w:r>
    </w:p>
    <w:p>
      <w:r>
        <w:rPr>
          <w:b/>
        </w:rPr>
        <w:t>E. 7</w:t>
      </w:r>
    </w:p>
    <w:p>
      <w:r>
        <w:t>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w:t>
      </w:r>
    </w:p>
    <w:p>
      <w:r>
        <w:t>A/3768/2016 - 12/19 - (ATF 119 V 335 consid. 1 ; ATF 118 V 286 consid. 1b et les références) et adéquate avec l'événement assuré (ATF 125 V 456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ATF 119 V 335 consid. 2b/bb; RAMA 1999 n° U 341 p. 408 consid. 3b). c)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En présence de troubles psychiques apparus après un</w:t>
      </w:r>
    </w:p>
    <w:p>
      <w:r>
        <w:t>A/3768/2016 - 13/19 - accident, on examine les critères de la causalité adéquate en excluant les aspects psychiques (ATF 115 V 133 consid. 6c/aa ; ATF 115 V 403 consid. 5c/aa), tandis qu'en présence d'un traumatisme de type «coup du lapin» à la colonne cervicale (ATF 117 V 359 consid. 6a), d'un traumatisme analogue à la colonne cervicale (SVR 1995 UV n° 23 consid. 2) ou d'un traumatisme cranio-cérébral (ATF 117 V 369 consid. 4b), on peut renoncer à distinguer les éléments physiques des éléments psychiques (sur l'ensemble de la question, ATF 127 V 102 consid. 5b/bb et SVR 2007 UV n° 8 p. 27 consid. 2 et les références).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 ATF 115 V 133 consid. 6 ;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arrêt du Tribunal fédéral 8C_622/2015 du 25 août 2016 consid.3.3).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w:t>
      </w:r>
    </w:p>
    <w:p>
      <w:r>
        <w:t>A/3768/2016 - 14/19 -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 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ATF 115 V 403 consid. 5c/aa)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Un seul d’entre eux peut être suffisant, notamment si l’on se trouve à la</w:t>
      </w:r>
    </w:p>
    <w:p>
      <w:r>
        <w:t>A/3768/2016 - 15/19 -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 ATF 115 V 403 consid. 5c/bb).</w:t>
      </w:r>
    </w:p>
    <w:p>
      <w:r>
        <w:rPr>
          <w:b/>
        </w:rPr>
        <w:t>E. 8</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A/3768/2016 - 16/19 - d)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9</w:t>
      </w:r>
    </w:p>
    <w:p>
      <w:r>
        <w:t>En l’espèce, le recourant conteste la valeur probante de l’expertise sur laquelle l’intimée fonde sa décision. Il reproche en particulier à l’expert de s’être fait assister par un médecin interne, qu’il soupçonne d’un parti pris à son encontre. Il en veut pour démonstration l’allégation selon laquelle il aurait refusé de se soumettre à une arthro-IRM et l’insistance du médecin à suggérer une évaluation psychiatrique. Ainsi que l’a relevé à juste titre l’intimée, l’expertise et le rapport y relatif ont été établis sous la responsabilité du Dr I______. Celui-ci s’est certes assuré le concours et le soutien du Dr J______, médecin interne. Néanmoins, l’adjonction d’un collègue ou assistant dans le cadre d’une expertise établie sous la responsabilité de l’expert principal ne constitue pas, selon la jurisprudence, un motif permettant de faire douter de la valeur probante d’une expertise (arrêt U_87/01 du 24 juillet 2002 consid. 2.2, arrêt 8C_213/2010 consid. 2.2 et arrêt I_402/04 du 7 décembre 2004 consid. 3.2). La dite valeur probante s’apprécie en fonction d’autres critères : l’expertise doit être fondée sur une documentation complète et des diagnostics précis, être concluante grâce à une discussion convaincante de la causalité et apporter des réponses exhaustives et sans équivoque aux questions posées (J. MEINE, L’expertise médicale en Suisse : satisfait-elle aux exigences de qualité actuelles ?, in Schweizerische Versicherungszeitschrift, 67/1999, p. 37ss). Dans le même sens, BÜHLER expose qu’une expertise doit être complète quant aux faits retenus, à ses conclusions et aux réponses aux questions posées. Elle doit être compréhensible, concluante et ne pas trancher des points de droit (BÜHLER, Erwartungen des Richters an der Sachverständigen, in PJA 1999 p. 567ss). On rappellera par ailleurs la large autonomie dont jouit l'expert dans la manière de</w:t>
      </w:r>
    </w:p>
    <w:p>
      <w:r>
        <w:t>A/3768/2016 - 17/19 - conduire son expertise - s'agissant notamment des modalités de l'examen clinique et du choix des examens complémentaires à effectuer (cf. arrêts 9C_661/2009 du 29 septembre 2009 consid. 3.2 et 9C_447/2009 du 15 juillet 2009). En l’occurrence, force est de constater que le rapport d’expertise répond parfaitement aux réquisits jurisprudentiels permettant de lui reconnaître une pleine valeur probante. En particulier, on ne saurait tirer la conclusion du fait qu’une évaluation psychique ait été demandée que l’expert serait prévenu. Il est parfaitement normal qu’en l’absence d’explications somatiques objectives aux plaintes d’un assuré, l’expert suggère des investigations supplémentaires sur ce plan. Quant au malentendu survenu sur la volonté de l’assuré de se soumettre ou non à une arthro-IRM, il s’explique sans doute par le fait qu’il n’a été procédé à l’examen en question que près de trois mois après l’examen par l’expert. Le recourant n’explique d’ailleurs pas les raisons pour lesquelles il a tant tardé à se soumettre à l’arthro-IRM demandée. Les observations et conclusions de l’expert, encore détaillées et motivées lors de son audition par la Cour, apparaissent pleinement convaincantes, d’autant qu’elles sont corroborées sur plusieurs points par les observations des médecins s’étant précédemment exprimés (discrépance importante entre observations cliniques et constatations objectives, d’une part, douleurs et limitations alléguées, d’autre part). D’ailleurs, le recourant, dans ses conclusions après enquêtes, n’a pas réitéré ses critiques envers l’expertise somatique. En particulier, l’expert a eu l’occasion d’expliquer en détail pour quelles raisons ce que le recourant considère comme des éléments objectifs susceptibles d’expliquer son état (mis en évidence par l’arthro-IRM de janvier 2016) n’étaient pas de nature à modifier sa position : il ne s’agit que de petites trouvailles radiologiques - telles qu’on en trouve chez 30% de la population asymptomatique - dont on ne saurait affirmer de manière certaine qu’elles sont la cause des symptômes allégués. Elles entrent qui plus est en contradiction d’autres éléments observés (absence d’atrophie musculaire, discrépance déjà mentionnée plus haut, etc.). Quoi qu’il en soit, tant l’expert que la Dresse B______, également entendue par la Cour de céans, conviennent qu’une activité de bureau stricte est pleinement exigible de l’assuré et ce, depuis à tout le moins 240 jours après l’évènement selon l’expert. Le recourant le conteste, principalement en faisant valoir que la médication qu’il prend lui interdit de conduire longuement. Une activité de responsable marketing n’implique cependant pas forcément de longs trajets en voiture. Quant à la médication invoquée, elle n’apparaît pas justifiée par les atteintes objectivement constatées. Selon l’expert, la prise d’un simple antalgique devrait suffire. Les facteurs d’amplification et de non-organicité relèvent de la sphère psychique. De ce point de vue, des investigations supplémentaires ne sont pas indispensables à la prise de décision. En effet, même si une expertise supplémentaire venait à mettre</w:t>
      </w:r>
    </w:p>
    <w:p>
      <w:r>
        <w:t>A/3768/2016 - 18/19 - en évidence des atteintes d’ordre psychique, le lien de causalité adéquate avec l’accident ne saurait être admis pour les raisons qui suivent. L’accident doit effectivement être rangé dans la catégorie des accidents de gravité moyenne, à la limite de ceux de peu de gravité : le recourant a glissé en scooter et était le seul véhicule impliqué. L’accident n’était pas non plus entouré de circonstances ou de suites dramatiques ou impressionnantes. Les lésions physiques subies ne peuvent être qualifiées de graves ou propres, en elles-mêmes, selon l’expérience, à entraîner des troubles psychiques. La fracture du trochiter, non déplacée, a guéri sans complications, ni retard. Le traitement médical mis en place pour les lésions organiques n’avait rien d’inhabituel quant à son ampleur, ni même quant à sa durée. Il n’a jamais été question d’erreurs dans le traitement médical. Enfin, si l’incapacité de travail et la poursuite du traitement ont perduré, c’est avant tout, indéniablement, en raison de troubles relevant de la sphère psychique. Dès lors, les critères énoncés par la jurisprudence pour admettre un lien de causalité adéquate entre les troubles psychogènes affectant encore l’assuré et le sinistre incriminé ne sont manifestement pas remplis.</w:t>
      </w:r>
    </w:p>
    <w:p>
      <w:r>
        <w:rPr>
          <w:b/>
        </w:rPr>
        <w:t>E. 10</w:t>
      </w:r>
    </w:p>
    <w:p>
      <w:r>
        <w:t>Au vu de ce qui précède, le recours est rejeté. Pour le surplus, la procédure est gratuite (art. 61 let. a LPGA).</w:t>
      </w:r>
    </w:p>
    <w:p>
      <w:r>
        <w:t>A/3768/2016 - 19/19 -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