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ATAS/615/2010 vom 12. März 2009</w:t>
      </w:r>
    </w:p>
    <w:p>
      <w:r>
        <w:t>GE Cour de justice, 2009-03-12, FR</w:t>
      </w:r>
    </w:p>
    <w:p>
      <w:r>
        <w:rPr>
          <w:b/>
        </w:rPr>
        <w:t xml:space="preserve">Quelle: </w:t>
      </w:r>
      <w:r>
        <w:t>https://mcp.opencaselaw.ch/entscheid/ge_gerichte_ATAS_615_2010</w:t>
      </w:r>
    </w:p>
    <w:p>
      <w:r>
        <w:t>FR: GE_GERICHTE ATAS/615/2010 du 12 mars 2009</w:t>
      </w:r>
    </w:p>
    <w:p>
      <w:r>
        <w:t>IT: GE_GERICHTE ATAS/615/2010 del 12 marzo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29 septembre 2006, d’autre part le 12 mai 2009, date à laquelle le jugement de divorce est devenu exécutoire.</w:t>
      </w:r>
    </w:p>
    <w:p>
      <w:r>
        <w:rPr>
          <w:b/>
        </w:rPr>
        <w:t>E. 4</w:t>
      </w:r>
    </w:p>
    <w:p>
      <w:r>
        <w:t>Selon les documents produits, la prestation acquise pendant le mariage par le demandeur est de 22'997 fr. 50, déduction faite des avoirs accumulés jusqu'au moment du mariage, soit 16'850 fr. 35. Les avoirs LPP accumulés par la demanderesse sont de 106'504 fr. 95, desquels il convient également de déduire ceux accumulés jusqu'au moment du mariage, soit 94'891 fr. 70. La prestation à partager par la demanderesse est donc de 11'613 fr. 25 (106'504 fr. 95 - 94'891 fr. 70). Ainsi le demandeur doit à son ex-épouse le montant de 11'498 fr. 75 (22'997 fr. 50 : 2) et celle-ci doit à celui-là le montant de 5'806 fr. 60 (11'613 fr. 25 : 2), de sorte que c’est le demandeur qui doit à la demanderesse le montant de 5'692 fr. 15 (11'498 fr. 75 - 5'806 fr. 60).</w:t>
      </w:r>
    </w:p>
    <w:p>
      <w:r>
        <w:rPr>
          <w:b/>
        </w:rPr>
        <w:t>E. 5</w:t>
      </w:r>
    </w:p>
    <w:p>
      <w:r>
        <w:t>Conformément à la jurisprudence, depuis le jour déterminant pour le partage jusqu'au moment du transfert de la prestation de sortie ou de la demeure, le conjoint</w:t>
      </w:r>
    </w:p>
    <w:p>
      <w:r>
        <w:t>A/1911/2009 5/6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A/1911/2009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