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ATAS/614/2018 vom 28. Juni 2018</w:t>
      </w:r>
    </w:p>
    <w:p>
      <w:r>
        <w:t>GE Cour de justice, 2018-06-28, FR</w:t>
      </w:r>
    </w:p>
    <w:p>
      <w:r>
        <w:rPr>
          <w:b/>
        </w:rPr>
        <w:t xml:space="preserve">Quelle: </w:t>
      </w:r>
      <w:r>
        <w:t>https://mcp.opencaselaw.ch/entscheid/ge_gerichte_ATAS_614_2018</w:t>
      </w:r>
    </w:p>
    <w:p>
      <w:r>
        <w:t>FR: GE_GERICHTE ATAS/614/2018 du 28 juin 2018</w:t>
      </w:r>
    </w:p>
    <w:p>
      <w:r>
        <w:t>IT: GE_GERICHTE ATAS/614/2018 del 28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Le droit à l'indemnité de chômage est principalement régi par la LACI et l'ordonnance sur l'assurance-chômage obligatoire et l'indemnité en cas d'insolvabilité du 31 août 1983 (ordonnance sur l’assurance-chômage, OACI - RS 837.02). b. Les dispositions de la LPGA s'appliquent à l'assurance-chômage obligatoire, à moins que la LACI n'y déroge expressément (art. 1 al. 1 LACI). c.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A/1112/2018 - 6/12 -</w:t>
      </w:r>
    </w:p>
    <w:p>
      <w:r>
        <w:rPr>
          <w:b/>
        </w:rPr>
        <w:t>E. 3</w:t>
      </w:r>
    </w:p>
    <w:p>
      <w:r>
        <w:t>Interjeté dans les formes prescrites et le délai légal de 30 jours, le recours est recevable (art. 56 et 60 LPGA, art. 89B de la loi sur la procédure administrative du 12 septembre 1985 [LPA-GE - E 5 10]).</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le litige porte sur le bien-fondé de la décision de l’OCE de ne reconnaître la recourante apte au placement qu’à raison d’une disponibilité à l’emploi de 60% du 1er décembre 2017 au 15 mars 2018.</w:t>
      </w:r>
    </w:p>
    <w:p>
      <w:r>
        <w:rPr>
          <w:b/>
        </w:rPr>
        <w:t>E. 5</w:t>
      </w:r>
    </w:p>
    <w:p>
      <w:r>
        <w:t>En vertu de l’art. 8 al. 1er LACI, l’assuré a droit à l’indemnité de chômage, entre autres conditions, s’il est sans emploi ou partiellement sans emploi (let. a), s’il a subi une perte de travail à prendre en considération (let. b) et s’il est apte au placement (let. f).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Il y a lieu de prendre en considération la perte de travail lorsqu'elle se traduit par un manque à gagner et dure au moins deux journées de travail consécutives (art. 11 al. 1 LACI). La perte de travail des assurés partiellement sans emploi (art. 10 al. 2 let. b LACI) est prise en considération lorsqu'elle s'élève au moins à deux jours entiers de travail en l'espace de deux semaines (art. 5 OACI). L'ampleur minimale de la perte de travail à prendre en considération, c'est-à-dire la perte de travail minimale indemnisable, est de 20% (ou1/5e, ou encore 2/10e). Cette fraction représente également le seuil minimal du volume de travail perdu propre à entraîner une indemnisation, ainsi que le seuil minimal de disponibilité qu'un assuré doit présenter pour pouvoir prétendre à une indemnisation (ATF 115 V 428 consid. 2c/aa p. 432 ; Boris RUBIN, Commentaire de la loi sur l'assurance-chômage, 2014, n. 18 ad art. 11). Pour déterminer la perte de travail subie, il faut comparer le taux d'occupation du ou des derniers emplois exercés avec la disponibilité que l'assuré peut garantir une fois au chômage. Si la disponibilité une fois au chômage est inférieure au taux d'occupation du ou des derniers emplois exercés avant le chômage, la perte de travail à prendre en considération devra être réduite proportionnellement et le gain</w:t>
      </w:r>
    </w:p>
    <w:p>
      <w:r>
        <w:t>A/1112/2018 - 7/12 - assuré devra subir une réduction dans les mêmes proportions. Or, la loi ne fixe pas de période de référence permettant de déterminer le taux d'occupation moyen du ou des derniers emplois. Comme il s'agit en fin de compte de calculer le gain assuré, il convient d'appliquer les mêmes critères (les mêmes périodes de référence) que ceux qui figurent à l'art. 37 OACI (Boris RUBIN, op. cit., n. 20 ad art. 11). En présence d'un motif de libération des conditions relatives à la période de cotisation (formation scolaire, reconversion ou perfectionnement professionnel, maladie, accident ou maternité, séjour dans un établissement suisse de détention ou d’éducation au travail, par exemple [art. 14 al. 1 et 2 LACI]), une personne travaillant à temps partiel peut déposer une demande d'indemnité de chômage et revendiquer des prestations sur la base d'une disponibilité plus étendue (art. 14 al. 2 LACI : « […] sont contraintes d'exercer une activité salariée ou de l'étendre » ; ATF 121 V 336 ; arrêt du Tribunal fédéral 8C_359/2011 du 13 février 2012 consid. 3.2). La perte de travail à prendre en considération se mesurera alors d'une manière prospective, à l'ampleur de l'extension envisagée (SVR 1994 ALV p. 27 consid. 2b p. 28 ; Boris RUBIN, op. cit., n. 24 ad art. 11).</w:t>
      </w:r>
    </w:p>
    <w:p>
      <w:r>
        <w:rPr>
          <w:b/>
        </w:rPr>
        <w:t>E. 6</w:t>
      </w:r>
    </w:p>
    <w:p>
      <w:r>
        <w:t>a. Selon l’art. 15 LACI, est réputé apte à être placé, le chômeur qui est disposé à accepter un travail convenable et à participer à des mesures d’intégration et qui est en mesure et en droit de le faire (al. 1er).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LACI IC/B225, octobre 2012).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w:t>
      </w:r>
    </w:p>
    <w:p>
      <w:r>
        <w:t>A/1112/2018 - 8/12 - confier la garde de ses enfants à un tiers ou à une institution, l'organe compétent doit alors examiner l'aptitude au placement sous l'angle des possibilités concrètes relatives à la garde des enfants. Il est permis de douter de l'aptitude au placement lorsque la personne assurée ne fournit pas suffisamment de recherches d'emploi, qu'elle a dû abandonner son précédent emploi en raison de ses obligations de garde, qu'elle pose des exigences irréalistes pour la prise d'un emploi ou concernant les horaires de travail, ou encore qu'elle refuse un emploi réputé convenable (Bulletin LACI IC/B225a, octobre 2012). Cela étant,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(arrêt du Tribunal fédéral des assurances C 127/04 du 21 avril 2005). L'aptitude au placement ne peut, en effet, pas purement et simplement être niée sur la base du devoir de garde de l'assuré. Ceci notamment lorsqu'une personne a déjà prouvé, avant son arrivée au chômage, sa volonté et sa capacité d'occuper un emploi malgré ses obligations familiales et qu'elle n'a pas dû quitter son emploi précédent par sa propre faute. Lorsque la personne assurée cherche à retrouver un emploi à plein temps et qu'elle ne peut pas prouver que la garde de ses enfants est complètement garantie, il convient d'examiner si cette personne serait éventuellement disposée et en mesure de travailler au minimum à 20%. Si tel est le cas, ceci justifie un droit réduit à l'IC (arrêt du Tribunal fédéral des assurances C 29/07 du 10.3.2008 ; bulletin LACI IC/B225b, octobre 2012). Le fait d'avoir pu concilier vie professionnelle et familiale avant le chômage est, en particulier, un indice fort d'aptitude au placement (SVR 2009 ALV p. 22 ; Boris RUBIN, op. cit., n. 51 ad art. 15). b. L'aptitude au placement n'est pas sujette à fractionnement, en ce sens qu'il existerait des situations intermédiaires entre l'aptitude et l'inaptitude au placement (par exemple une inaptitude "partielle") auxquelles la loi attacherait des conséquences particulières. Par exemple, lorsqu'un assuré est disposé à n'accepter qu'un travail à temps partiel – jusqu'à concurrence au moins de 20% d'un horaire de travail complet (cf. art. 5 OACI), il convient en effet non pas d'admettre une aptitude au placement partielle pour une perte de travail de 100%, mais à l'inverse, d'admettre purement et simplement l'aptitude au placement de l'intéressé dans le cadre d'une perte de travail partielle (ATF 136 V 95 consid. 5.1 p. 97 ; 126 V 124 consid. 2 p. 126 ; 125 V 51 consid. 6a p. 58). C'est sous l'angle de la perte de travail à prendre en considération (art. 11 al. 1 LACI) qu'il faut, le cas échéant, tenir compte du fait qu'un assuré au chômage ne peut ou ne veut pas travailler à plein temps (ATF 126 V 124 consid. 2 p. 126 précité ; ATF 8C_14/2015 consid. 3). Il convient ainsi de distinguer entre aptitude au placement et perte de travail à prendre en considération. La seconde est déterminée, en principe, en relation avec le dernier rapport de travail</w:t>
      </w:r>
    </w:p>
    <w:p>
      <w:r>
        <w:t>A/1112/2018 - 9/12 -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Ainsi, si la disponibilité de l’assuré est réduite, en ce sens qu’il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pas une pleine aptitude au placement, mais entraîne une réduction proportionnelle de l’indemnité journalière (arrêt du Tribunal fédéral des assurances C 135/05 du 26 juin 2006 consid. 1.2 et les références). Il appartiendra alors à l'assuré de démontrer sa disponibilité pour un emploi à temps partiel en effectuant les recherches d'emploi adéquates (arrêt du Tribunal fédéral des assurances C 313/02 du 15 janvier 2004, consid. 2.2; arrêt du Tribunal fédéral C 287/03 du 12 mai 2004, consid. 2).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p. 126 ; DTA 2004 p. 118 consid. 2.1 p. 119 ; arrêt du Tribunal fédéral des assurances C 359/01 du 16 août 2012 consid. 2.3).</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w:t>
      </w:r>
    </w:p>
    <w:p>
      <w:r>
        <w:t>A/1112/2018 - 10/12 - ne viole pas le droit d’être entendu selon l’art. 29 al. 2 Cst. (SVR 2001 IV n.</w:t>
      </w:r>
    </w:p>
    <w:p>
      <w:r>
        <w:rPr>
          <w:b/>
        </w:rPr>
        <w:t>E. 10</w:t>
      </w:r>
    </w:p>
    <w:p>
      <w:r>
        <w:t>p. 28 consid. 4b), la jurisprudence rendue sous l’empire de l’art. 4 aCst. étant toujours valable (ATF 124 V 94 consid. 4b ; 122 V 162 consid. 1d).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8. Sur opposition, l'OCE a finalement admis l'aptitude au placement de l’assurée à raison d'une disponibilité à l'emploi de 100% dès le 16 mars 2018, sur la base des attestations de ses deux amies, confirmant qu’elles pouvaient garder les enfants le mercredi et le vendredi, étant rappelé que ceux-ci vont à la crèche les lundis, mardis et jeudis. Reste litigieuse la question de l’aptitude au placement du 1er décembre 2017 au</w:t>
      </w:r>
    </w:p>
    <w:p>
      <w:r>
        <w:rPr>
          <w:b/>
        </w:rPr>
        <w:t>E. 15</w:t>
      </w:r>
    </w:p>
    <w:p>
      <w:r>
        <w:t>mars 2018. Il n’est à cet égard pas contesté que les enfants sont en crèche les lundis, mardis et jeudis, ce qui correspond à un 60%. L’assurée a indiqué, dans le formulaire de pré-inscription signé le 2 octobre 2017, qu’elle avait travaillé jusqu’au 30 novembre 2017 à 70% et qu’elle recherchait un emploi à 50-70% en tant qu’employée de maison/gouvernante. Lorsqu’elle a confirmé son inscription, le 10 octobre 2017, elle a toutefois indiqué qu’elle souhaitait travailler à plein temps. Lors de l’entretien du 16 octobre 2017, l’assurée a déclaré à la conseillère en placement qu’elle avait une garde à hauteur de 60%. Le 6 février 2018, elle lui a confirmé que depuis le 1er décembre 2017, les enfants n’étaient gardés que deux jours par semaine, soit le mardi et le jeudi. Expressément interrogée par l’OCE sur la question de la garde, elle s’est bornée à verser au dossier une attestation de la crèche concernant les lundis, mardis et jeudis. Dans son opposition du 16 mars 2018 en revanche, elle indique, pour la première fois, que deux amies s’occupent de ses enfants depuis le 1er décembre 2017, les mercredis et vendredis, et dans son recours, déclare qu’elles les ont gardés depuis le 1er juin 2017 déjà, date à laquelle son époux avait quitté le domicile conjugal. Il est vrai que les déclarations successives de l’assurée sont contradictoires entre elles. Les premières ont du reste été faites alors qu'elle n'était vraisemblablement pas encore consciente des conséquences juridiques qu'elles auraient. Il apparaît toutefois, à la lumière des précisions qu’elle a apportées lors de la comparution personnelle des parties, que l’assurée a véritablement la volonté et l’intention de travailler à plein temps. Du reste, elle cumulait en réalité deux emplois avant son inscription à l’OCE, soit à 70% à Meinier et à 30% à Coppet, et</w:t>
      </w:r>
    </w:p>
    <w:p>
      <w:r>
        <w:t>A/1112/2018 - 11/12 - entendait poursuivre à ce taux, même si elle dit être prête à prendre un emploi à temps partiel à défaut d’en trouver un à plein temps, étant rappelé que son époux a quitté le domicile conjugal en juin 2017 et ne lui verse pas l’intégralité de la pension alimentaire. Du reste, l’OCE l’admet, puisqu’il lui reconnaît une aptitude au placement de 100% dès mars 2018. Dans un arrêt du 28 novembre 2012 (ATAS/1430/2012), la chambre de céans avait considéré que la jurisprudence relative aux premières déclarations ne créant pas une présomption irréfragable, l'aptitude au placement d'une personne qui a la garde d'un enfant ne peut pas être examinée pour une période révolue. Il arrive en effet que les possibilités concrètes de garde surviennent sans que l'on s'y attende, spécialement en cas de prise d'emploi possible, par exemple l'aide de la famille (cf. RUBIN, op. cit., p. 242). Dans le cas jugé en 2012, la recourante n’avait certes pas encore formellement organisé la garde de sa fille, mais sa belle-mère s’était déclarée prête à intervenir dès qu’elle aurait retrouvé un travail. Cette jurisprudence peut parfaitement s’appliquer dans le cas d’espèce. Dans un premier temps, l’assurée ne fait certes allusion à aucune autre possibilité de garde autre que la crèche. Qui plus est, le 6 février 2018, elle ne mentionne ni ses amies, ni sa mère, et le 9 février 2018, ne fait état que de la crèche. Elle ne produit les attestations de ses amies que dans le cadre de son opposition, affirme dans un premier temps qu’elles ont gardé ses enfants depuis le 1er décembre 2017 - date à compter de laquelle elle est sans travail paradoxalement - puis dès le 1er juin 2017. Elle a toutefois expliqué lors de sa comparution personnelle qu’elle n’avait pas compris ce qui était exigé d’elle. Lorsqu’elle avait transmis l’attestation de la crèche, il ne lui avait pas été expressément demandé de fournir d’autres justificatifs. Quoi qu’il en soit, il apparaît clairement que ses deux amies l’auraient aidée pour garder les enfants si elle avait trouvé un emploi, ainsi que sa mère et sa tante. Elle a également pris contact avec une association pour engager une maman de jour lorsque ce serait le moment. Il est dès lors établi, au degré de la vraisemblance prépondérante requis par la jurisprudence, que des possibilités de garde existaient pour un plein temps, durant la période litigieuse, à savoir du 1er décembre 2017 au 15 mars 2018. Aussi le recours est-il admis et la décision du 23 mars 2018 annulée en tant qu’elle limite à 60% l’aptitude au placement de l’assurée du 1er décembre 2017 au 15 mars 2018.</w:t>
      </w:r>
    </w:p>
    <w:p>
      <w:r>
        <w:t>A/1112/2018 - 12/12 -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