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ATAS/614/2017 vom 5. Juli 2017</w:t>
      </w:r>
    </w:p>
    <w:p>
      <w:r>
        <w:t>GE Cour de justice, 2017-07-05, FR</w:t>
      </w:r>
    </w:p>
    <w:p>
      <w:r>
        <w:rPr>
          <w:b/>
        </w:rPr>
        <w:t xml:space="preserve">Quelle: </w:t>
      </w:r>
      <w:r>
        <w:t>https://mcp.opencaselaw.ch/entscheid/ge_gerichte_ATAS_614_2017</w:t>
      </w:r>
    </w:p>
    <w:p>
      <w:r>
        <w:t>FR: GE_GERICHTE ATAS/614/2017 du 5 juillet 2017</w:t>
      </w:r>
    </w:p>
    <w:p>
      <w:r>
        <w:t>IT: GE_GERICHTE ATAS/614/2017 del 5 luglio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des prestations de l'assurance-invalidité.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w:t>
      </w:r>
    </w:p>
    <w:p>
      <w:r>
        <w:t>A/975/2016 - 12/22 -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9</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w:t>
      </w:r>
    </w:p>
    <w:p>
      <w:r>
        <w:t>A/975/2016 - 13/22 -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du Tribunal fédéral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Les constatations médicales peuvent être complétées par des renseignements d’ordre professionnel, par exemple au terme d'un stage dans un centre d'observation professionnel de l'assurance-invalidité, en vue d'établir concrètement dans quelle</w:t>
      </w:r>
    </w:p>
    <w:p>
      <w:r>
        <w:t>A/975/2016 - 14/22 -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arrêt du Tribunal fédéral 9C_833/2007 du 4 juillet 2008, in Plädoyer 2009/1 p. 70; arrêt du Tribunal fédéral des assurances I 35/03 du 24 octobre 2003 consid. 4.3 et les références, in Plädoyer 2004/3 p. 64; arrêt du Tribunal fédéral 9C_512/2013 du 16 janvier 2014 consid. 5.2.1).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A/975/2016 - 15/22 -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w:t>
      </w:r>
    </w:p>
    <w:p>
      <w:r>
        <w:rPr>
          <w:b/>
        </w:rPr>
        <w:t>E. 12</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Le cas d'assurance n'est pas réputé survenu tant que l'assuré perçoit une indemnité journalière (art. 22 et 29 a. 2 LAI) et pendant qu'il se soumet à des mesures de réadaptation ou d'interventions précoces (art. 1septies RAI).</w:t>
      </w:r>
    </w:p>
    <w:p>
      <w:r>
        <w:rPr>
          <w:b/>
        </w:rPr>
        <w:t>E. 13</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t>A/975/2016 - 16/22 -</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w:t>
      </w:r>
    </w:p>
    <w:p>
      <w:r>
        <w:t>A/975/2016 - 17/22 -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w:t>
      </w:r>
    </w:p>
    <w:p>
      <w:r>
        <w:t>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t>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w:t>
      </w:r>
    </w:p>
    <w:p>
      <w:r>
        <w:t>A/975/2016 - 18/22 -</w:t>
      </w:r>
    </w:p>
    <w:p>
      <w:r>
        <w:rPr>
          <w:b/>
        </w:rPr>
        <w:t>E. 14</w:t>
      </w:r>
    </w:p>
    <w:p>
      <w:r>
        <w:t>a. En l’espèce, il y a lieu d'examiner en premier lieu la valeur probante de l'expertise effectuée par la Dresse K______. Celle-ci est fondée sur une anamnèse complète, le dossier médical de l'assuré, les indications subjectives de celui-ci et sur des observations cliniques. Elle contient une discussion détaillée du cas. Ses conclusions sont claires, motivées et convaincantes, de sorte qu’elle satisfait aux réquisits jurisprudentiels relatifs à la valeur probante. b. Le recourant fait valoir que ses séquelles sont beaucoup plus importantes que celles retenues par l'experte et qu'il n'était pas apte à la réadaptation Ces critiques très générales, qui se fondent sur le ressenti subjectif du recourant, ne remettent pas sérieusement en cause le rapport d'expertise, étant relevé qu'aucun médecin n'a conclu à une incapacité totale de travail dans une activité adaptée aux limitations fonctionnelles de l'assuré. Contrairement à ce que soutient le recourant, les ÉPI n'ont pas retenu qu'aucune activité professionnelle n'était possible dans son état, mais qu'une collaboration avec l’assurance-invalidité était souhaitable, en vue d'une réinsertion future. Ce rapport ne contredit ainsi pas les conclusions de l'experte sur la capacité de travail, étant relevé que, quoi qu'il en soit, en cas d'appréciation divergente entre les organes d'observation professionnelle et les données médicales, l'avis dûment motivé d'un médecin prime pour déterminer la capacité de travail raisonnablement exigible de l'assuré, selon la jurisprudence précitée. c. Le recourant fait valoir que l'expertise retient à tort qu'il n'y avait pas d’indication chirurgicale, en se prévalant d'un rapport du Dr L______ du 19 avril 2016. Selon ce dernier, le patient présentait actuellement une symptomatologie mécanique et par conséquent toute prise en charge chirurgicale était relative. Si finalement à moyen ou long terme la situation n’était pas bonne, alors une chirurgie de remplacement discal aurait une certaine place. Pour le moment, le patient n’envisageait pas du tout une telle solution. Il faut constater que la teneur de ce rapport laisse plutôt entendre qu'il n'y aurait pas d'indication chirurgicale au moment de sa rédaction, mais éventuellement à moyen ou long terme en fonction de l'évolution de l'état de santé de l'assuré. Il en résulte que l'expertise ne retient pas à tort qu'il n'y avait pas d’indication chirurgicale, étant encore relevé que les conclusions de l'experte se fondaient également sur l'avis du Dr C______, qui ne préconisait pas de chirurgie pour le moment (selon un rapport du 25 août 2014 mentionné par le Dr D______ dans son rapport du 18 août 2014).</w:t>
      </w:r>
    </w:p>
    <w:p>
      <w:r>
        <w:t>d. Pour sa part, l'OAI estime que le rapport de la Dresse K______ n'est pas clair s'agissant de la baisse de rendement. Tel n'est pourtant pas le cas, car il ressort clairement du rapport que l'experte a fixé la baisse de rendement à 30% en tenant compte du fait que l'on pouvait attendre une amélioration du rendement évalué, lors du stage aux ÉPI, à 42%, avec un réentrainement au travail et une activité bien adaptée.</w:t>
      </w:r>
    </w:p>
    <w:p>
      <w:r>
        <w:t>A/975/2016 - 19/22 - e. Il n'y a pas non plus nécessité de questionner l'experte sur les causes de la baisse de rendement pour déterminer si elles étaient liées à une addition des lombosciatalgies et de l’atteinte au genou. En effet, le rapport d'expertise précise, qu'en raison des lombalgies, l’expertisé était limité dans les travaux lourds, les ports de charges de plus de 10 kg, les positions assise et surtout debout prolongées, les rotations de la colonne, les positions en porte-à-faux et, qu'en raison des gonalgies, droites, il était limité dans les positions accroupies et les activités nécessitant de se baisser régulièrement, et dans les escaliers. L'experte a ensuite estimé, sans distinguer les atteintes, que l'assuré pourrait exercer une activité légère, plutôt assise, avec possibilité de changer de position, sans port de charges, sans position en porte-à-faux ou penchée en avant prolongée, sans déplacement prolongé, à terme à 100% avec une diminution de rendement de 30%, en raison des limitations fonctionnelles. Il faut constater que l'experte a pris en compte, pour déterminer l'activité que l'assuré pourrait exercer, les limitations qu'elle avait mentionnées en lien avec les les lombosciatalgies. Les causes de la baisse de rendement sont ainsi manifestement en lien avec les lombosciatalgies. Il convient encore de relever que l'activité exigible telle que décrite par l'experte est compatible avec les limitations liées aux gonalgies, puisqu'il s'agit d'une activité plutôt assise.</w:t>
      </w:r>
    </w:p>
    <w:p>
      <w:r>
        <w:t>f. L'OAI estime encore que l'experte devrait préciser dès quelle date la baisse de rendement de 30% attribuable aux lombalgies doit être prise en compte. Il n'y a pas lieu de faire préciser ce point à l'experte, dès lors que, dans la décision querellée, l'OAI a pris en compte pour procéder au calcul du degré d'invalidité la date à laquelle les mesures d'intervention précoce se sont terminées, soit en décembre 2015, précisant que la capacité de travail de l'assuré était restreinte depuis le mois d'avril 2014. La baisse de rendement établie par l'experte doit à l'évidence être prise en compte dès décembre 2015, étant rappelé qu'elle a été déterminée par l'experte sur la base des constatations faites lors du stage aux ÉPI qui s'est déroulé du 21 septembre au 16 octobre 2015.</w:t>
      </w:r>
    </w:p>
    <w:p>
      <w:r>
        <w:rPr>
          <w:b/>
        </w:rPr>
        <w:t>E. 15</w:t>
      </w:r>
    </w:p>
    <w:p>
      <w:r>
        <w:t>Il convient ainsi d'établir le degré d'invalidité, en tenant compte d'une baisse de rendement de 30% sur le revenu avec invalidité, mais sans abattement supplémentaire, étant rappelé que, selon la jurisprudence, lorsqu'un assuré est capable de travailler à plein temps, mais avec une diminution de rendement, celle-ci est prise en considération dans la fixation de la capacité de travail et il n'y a pas lieu, en sus, d'effectuer un abattement à ce titre. L'on obtient ainsi un degré d'invalidité de 24%, qui n'ouvre pas un droit à une rente d'invalidité étant inférieur à 40%.</w:t>
      </w:r>
    </w:p>
    <w:p>
      <w:r>
        <w:rPr>
          <w:b/>
        </w:rPr>
        <w:t>E. 16</w:t>
      </w:r>
    </w:p>
    <w:p>
      <w:r>
        <w:t>Au vu du degré d'invalidité du recourant et bien qu’il n'ait pas émis de conclusion à cet égard, se pose la question de son droit à des mesures de réadaptation.</w:t>
      </w:r>
    </w:p>
    <w:p>
      <w:r>
        <w:t>A/975/2016 - 20/22 -</w:t>
      </w:r>
    </w:p>
    <w:p>
      <w:r>
        <w:rPr>
          <w:b/>
        </w:rPr>
        <w:t>E. 17</w:t>
      </w:r>
    </w:p>
    <w:p>
      <w:r>
        <w:t>À teneur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Il y a menace d’invalidité lorsqu’il est établi au degré de vraisemblance prépondérante que l’assuré perdra sa capacité de gain. Le moment auquel pourrait survenir l’incapacité de gain n’est pas déterminant (art. 1novies RAI). L’art. 8 al. 2 LAI prévoit que les assurés ont droit aux prestations prévues aux art. 13 et 21, quelles que soient les possibilités de réadaptation à la vie professionnelle ou à l’accomplissement de leurs travaux habituels.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Le seuil minimum fixé par la jurisprudence pour ouvrir droit à une mesure de reclassement est une diminution de la capacité de gain de l’ordre de 20% (ATF 130 V 488 consid. 2 et les références). Selon le principe de la proportionnalité qui sous-tend les art. 8 et 21 LAI, l'assuré n'a droit qu'aux mesures de réadaptation nécessaires propres à atteindre le but visé mais non aux mesures qui seraient les meilleures dans son cas. La loi veut, en effet, assurer la réadaptation seulement dans la mesure où elle est nécessaire et suffisante dans le cas particulier. En outre, il doit exister un rapport raisonnable entre le coût</w:t>
      </w:r>
    </w:p>
    <w:p>
      <w:r>
        <w:t>A/975/2016 - 21/22 - et l'utilité du moyen auxiliaire (proportionnalité au sens étroit; ATF 131 V 167 consid. 3; arrêt du Tribunal fédéral 9C_54/2010 du 19 octobre 2010).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w:t>
      </w:r>
    </w:p>
    <w:p>
      <w:r>
        <w:rPr>
          <w:b/>
        </w:rPr>
        <w:t>E. 18</w:t>
      </w:r>
    </w:p>
    <w:p>
      <w:r>
        <w:t>En l'espèce, une mesure de reclassement au sens de l’art. 17 LAI est envisageable. Une mesure d'orientation professionnelle pourrait en outre aider le recourant à cibler la ou les activités les plus adaptées à ses limitations fonctionnelles (parmi celles du TA1). Il y a dès lors lieu de renvoyer la cause à l'OAI pour nouvelle décision sur les mesures professionnelles dont pourrait bénéficier le recourant pour tenir compte du fait qu'il ne peut plus travailler dans son activité précédente et de ses limitations fonctionnelles. Il conviendra de déterminer s'il est en mesure, en particulier pour des motifs subjectifs, de mettre à profit les possibilités théoriques qui lui ont été reconnues.</w:t>
      </w:r>
    </w:p>
    <w:p>
      <w:r>
        <w:rPr>
          <w:b/>
        </w:rPr>
        <w:t>E. 19</w:t>
      </w:r>
    </w:p>
    <w:p>
      <w:r>
        <w:t>Le recourant n’ayant pas eu gain de cause dans ses conclusions, son recours doit être rejeté. Le dossier sera néanmoins retourné à l'OAI pour nouvelle décision sur les mesures professionnelles dont il pourrait bénéficier au vu du taux d'invalidité retenu.</w:t>
      </w:r>
    </w:p>
    <w:p>
      <w:r>
        <w:rPr>
          <w:b/>
        </w:rPr>
        <w:t>E. 20</w:t>
      </w:r>
    </w:p>
    <w:p>
      <w:r>
        <w:t>Le recourant, qui succombe. sera condamné à un émolument de CHF 200.- (art. 69 al. 1bis LAI),</w:t>
      </w:r>
    </w:p>
    <w:p>
      <w:r>
        <w:t>A/975/2016 - 22/22 -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