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ATAS/614/2016 vom 10. August 2016</w:t>
      </w:r>
    </w:p>
    <w:p>
      <w:r>
        <w:t>GE Cour de justice, 2016-08-10, FR</w:t>
      </w:r>
    </w:p>
    <w:p>
      <w:r>
        <w:rPr>
          <w:b/>
        </w:rPr>
        <w:t xml:space="preserve">Quelle: </w:t>
      </w:r>
      <w:r>
        <w:t>https://mcp.opencaselaw.ch/entscheid/ge_gerichte_ATAS_614_2016</w:t>
      </w:r>
    </w:p>
    <w:p>
      <w:r>
        <w:t>FR: GE_GERICHTE ATAS/614/2016 du 10 août 2016</w:t>
      </w:r>
    </w:p>
    <w:p>
      <w:r>
        <w:t>IT: GE_GERICHTE ATAS/614/2016 del 10 agosto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t>A/889/2016 - 9/18 -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3</w:t>
      </w:r>
    </w:p>
    <w:p>
      <w:r>
        <w:t>Interjeté dans les forme et délai prescrits, le recours est recevable (art.. 56 et 60 LPGA ; art. 89B de la loi sur la procédure administrative du 12 septembre 1985, LPA-GE - E 5 10).</w:t>
      </w:r>
    </w:p>
    <w:p>
      <w:r>
        <w:rPr>
          <w:b/>
        </w:rPr>
        <w:t>E. 4</w:t>
      </w:r>
    </w:p>
    <w:p>
      <w:r>
        <w:t>L’objet du litige consiste à déterminer si l’intimé est fondé à supprimer la rente entière d’invalidité du recourant au 30 avril 2014, singulièrement sur son degré d’invalidité.</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w:t>
      </w:r>
    </w:p>
    <w:p>
      <w:r>
        <w:t>A/889/2016 - 10/18 -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La comparaison des revenus s'effectue, en règle ordinaire, en chiffrant aussi exactement que possible les montants de ces deux revenus et en les confrontant l'un avec l'autre, la différence permettant de calculer le taux d'invalidité (méthode</w:t>
      </w:r>
    </w:p>
    <w:p>
      <w:r>
        <w:t>A/889/2016 - 11/18 -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w:t>
      </w:r>
    </w:p>
    <w:p>
      <w:r>
        <w:t>A/889/2016 - 12/18 -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w:t>
      </w:r>
    </w:p>
    <w:p>
      <w:r>
        <w:t>A/889/2016 - 13/18 -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w:t>
      </w:r>
    </w:p>
    <w:p>
      <w:r>
        <w:rPr>
          <w:b/>
        </w:rPr>
        <w:t>E. 12</w:t>
      </w:r>
    </w:p>
    <w:p>
      <w:r>
        <w:t>Le recourant, représenté par un avocat, a droit à une indemnité à titre de participation à ses frais et dépens, fixée en l’espèce à CHF 2'000.- (art. 61 let. g LPGA ; art 6 du règlement sur les frais, émoluments et indemnités en procédure administrative du 30 juillet 1986, RFPA - E 5 10.03).</w:t>
      </w:r>
    </w:p>
    <w:p>
      <w:r>
        <w:rPr>
          <w:b/>
        </w:rPr>
        <w:t>E. 13</w:t>
      </w:r>
    </w:p>
    <w:p>
      <w:r>
        <w:t>Au vu de l’issue du litige, un émolument de CHF 500.- est mis à la charge de l’intimé (art. 69al. 1bis LAI).</w:t>
      </w:r>
    </w:p>
    <w:p>
      <w:r>
        <w:t>A/889/2016 - 18/18 -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