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ATAS/614/2013 vom 18. Juni 2013</w:t>
      </w:r>
    </w:p>
    <w:p>
      <w:r>
        <w:t>GE Cour de justice, 2013-06-18, FR</w:t>
      </w:r>
    </w:p>
    <w:p>
      <w:r>
        <w:rPr>
          <w:b/>
        </w:rPr>
        <w:t xml:space="preserve">Quelle: </w:t>
      </w:r>
      <w:r>
        <w:t>https://mcp.opencaselaw.ch/entscheid/ge_gerichte_ATAS_614_2013</w:t>
      </w:r>
    </w:p>
    <w:p>
      <w:r>
        <w:t>FR: GE_GERICHTE ATAS/614/2013 du 18 juin 2013</w:t>
      </w:r>
    </w:p>
    <w:p>
      <w:r>
        <w:t>IT: GE_GERICHTE ATAS/614/2013 del 18 giugno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à l'art. 134 al. 1 let. a ch. 2 de la loi sur l'organisation judiciaire, du 26 septembre 2010 (LOJ; RS E 2 05) en vigueur dès le 1er janvier 2011, la Chambre des assurances sociales de la Cour de justice connaît, en instance unique, des contestations prévues à l'art. 56 de la loi fédérale sur la partie générale du droit des assurances sociales, du 6 octobre 2000 (LPGA; RS 830.1) relatives à la loi fédérale sur l’assurance-invalidité du 19 juin 1959 (LAI; RS 831.20). Sa compétence pour juger du cas d’espèce est ainsi établie.</w:t>
      </w:r>
    </w:p>
    <w:p>
      <w:r>
        <w:rPr>
          <w:b/>
        </w:rPr>
        <w:t>E. 2</w:t>
      </w:r>
    </w:p>
    <w:p>
      <w:r>
        <w:t>Interjeté dans les forme et délai prévus par la loi, devant l'autorité compétente, le recours est en conséquence recevable (art. 56 ss LPGA).</w:t>
      </w:r>
    </w:p>
    <w:p>
      <w:r>
        <w:rPr>
          <w:b/>
        </w:rPr>
        <w:t>E. 3</w:t>
      </w:r>
    </w:p>
    <w:p>
      <w:r>
        <w:t>Le litige porte sur la question de savoir si l'état de santé de l'assuré s'est aggravé depuis l'expertise du CEMED, au point que celui-ci puisse prétendre à l'octroi d'une demi-rente d'invalidité, voire d'une rente entière.</w:t>
      </w:r>
    </w:p>
    <w:p>
      <w:r>
        <w:rPr>
          <w:b/>
        </w:rPr>
        <w:t>E. 4</w:t>
      </w:r>
    </w:p>
    <w:p>
      <w:r>
        <w:t>En l'espèce, l'OAI a proposé, sur la base de l'avis du SMR, le renvoi du dossier pour instruction complémentaire.</w:t>
      </w:r>
    </w:p>
    <w:p>
      <w:r>
        <w:rPr>
          <w:b/>
        </w:rPr>
        <w:t>E. 5</w:t>
      </w:r>
    </w:p>
    <w:p>
      <w:r>
        <w:t>Il convient d'en prendre acte et de relever que l'assuré obtient ainsi satisfaction.</w:t>
      </w:r>
    </w:p>
    <w:p>
      <w:r>
        <w:rPr>
          <w:b/>
        </w:rPr>
        <w:t>E. 6</w:t>
      </w:r>
    </w:p>
    <w:p>
      <w:r>
        <w:t>Il se justifie dès lors de renvoyer la cause à l'OAI pour instruction complémentaire et nouvelle décision, et partant, d'admettre le recours et d'annuler la décision litigieuse.</w:t>
      </w:r>
    </w:p>
    <w:p>
      <w:r>
        <w:t>A/558/2013 - 4/4 - PAR CES MOTIFS, LA CHAMBRE DES ASSURANCES SOCIALES : Statuant A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